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1559"/>
        <w:gridCol w:w="709"/>
        <w:gridCol w:w="2268"/>
      </w:tblGrid>
      <w:tr w14:paraId="02699B59" w14:textId="77777777" w:rsidTr="00560190">
        <w:tblPrEx>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Height w:val="964"/>
        </w:trPr>
        <w:tc>
          <w:tcPr>
            <w:tcW w:w="6946" w:type="dxa"/>
            <w:gridSpan w:val="5"/>
            <w:tcBorders>
              <w:top w:val="single" w:sz="12" w:space="0" w:color="auto"/>
              <w:bottom w:val="single" w:sz="6" w:space="0" w:color="auto"/>
              <w:right w:val="single" w:sz="6" w:space="0" w:color="auto"/>
            </w:tcBorders>
          </w:tcPr>
          <w:p w:rsidR="001C0FFA" w:rsidRPr="00CF0617" w:rsidP="00F65CB0" w14:paraId="02699B57" w14:textId="3FF06DE1">
            <w:pPr>
              <w:spacing w:before="120" w:after="120"/>
              <w:rPr>
                <w:rFonts w:ascii="Oswald" w:hAnsi="Oswald"/>
                <w:b/>
                <w:sz w:val="28"/>
              </w:rPr>
            </w:pPr>
            <w:r>
              <w:rPr>
                <w:b/>
                <w:sz w:val="28"/>
              </w:rPr>
              <w:t xml:space="preserve"> </w:t>
            </w: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75pt">
                  <v:imagedata r:id="rId6" o:title="Logo THYF" croptop="5730f"/>
                </v:shape>
              </w:pict>
            </w:r>
          </w:p>
        </w:tc>
        <w:tc>
          <w:tcPr>
            <w:tcW w:w="2268" w:type="dxa"/>
            <w:tcBorders>
              <w:top w:val="single" w:sz="12" w:space="0" w:color="auto"/>
              <w:left w:val="nil"/>
              <w:bottom w:val="single" w:sz="6" w:space="0" w:color="auto"/>
            </w:tcBorders>
          </w:tcPr>
          <w:p w:rsidR="00D6432B" w:rsidP="00D6432B" w14:paraId="6A5E3522" w14:textId="2F59A1C4">
            <w:pPr>
              <w:spacing w:after="120"/>
              <w:rPr>
                <w:sz w:val="16"/>
              </w:rPr>
            </w:pPr>
            <w:r w:rsidRPr="00560190">
              <w:rPr>
                <w:sz w:val="16"/>
              </w:rPr>
              <w:t>Side</w:t>
            </w:r>
            <w:r w:rsidR="00D11A96">
              <w:rPr>
                <w:sz w:val="16"/>
              </w:rPr>
              <w:t>nr</w:t>
            </w:r>
            <w:r w:rsidR="00D11A96">
              <w:rPr>
                <w:sz w:val="16"/>
              </w:rPr>
              <w:t>.</w:t>
            </w:r>
            <w:r w:rsidRPr="00560190">
              <w:rPr>
                <w:sz w:val="16"/>
              </w:rPr>
              <w:t>:</w:t>
            </w:r>
            <w:r>
              <w:rPr>
                <w:sz w:val="16"/>
              </w:rPr>
              <w:t xml:space="preserve"> </w:t>
            </w:r>
            <w:r w:rsidRPr="00560190">
              <w:rPr>
                <w:szCs w:val="18"/>
              </w:rPr>
              <w:fldChar w:fldCharType="begin"/>
            </w:r>
            <w:r w:rsidRPr="00560190">
              <w:rPr>
                <w:szCs w:val="18"/>
              </w:rPr>
              <w:instrText xml:space="preserve">PAGE </w:instrText>
            </w:r>
            <w:r w:rsidRPr="00560190">
              <w:rPr>
                <w:szCs w:val="18"/>
              </w:rPr>
              <w:fldChar w:fldCharType="separate"/>
            </w:r>
            <w:r w:rsidRPr="00560190">
              <w:rPr>
                <w:szCs w:val="18"/>
              </w:rPr>
              <w:t>1</w:t>
            </w:r>
            <w:r w:rsidRPr="00560190">
              <w:rPr>
                <w:szCs w:val="18"/>
              </w:rPr>
              <w:fldChar w:fldCharType="end"/>
            </w:r>
            <w:r w:rsidRPr="00560190">
              <w:rPr>
                <w:szCs w:val="18"/>
              </w:rPr>
              <w:t xml:space="preserve"> av </w:t>
            </w:r>
            <w:r w:rsidRPr="00560190">
              <w:rPr>
                <w:szCs w:val="18"/>
              </w:rPr>
              <w:fldChar w:fldCharType="begin"/>
            </w:r>
            <w:r w:rsidRPr="00560190">
              <w:rPr>
                <w:szCs w:val="18"/>
              </w:rPr>
              <w:instrText>NUMPAGES</w:instrText>
            </w:r>
            <w:r w:rsidRPr="00560190">
              <w:rPr>
                <w:szCs w:val="18"/>
              </w:rPr>
              <w:fldChar w:fldCharType="separate"/>
            </w:r>
            <w:r w:rsidRPr="00560190">
              <w:rPr>
                <w:szCs w:val="18"/>
              </w:rPr>
              <w:t>3</w:t>
            </w:r>
            <w:r w:rsidRPr="00560190">
              <w:rPr>
                <w:szCs w:val="18"/>
              </w:rPr>
              <w:fldChar w:fldCharType="end"/>
            </w:r>
          </w:p>
          <w:p w:rsidR="00052137" w:rsidRPr="00D6432B" w:rsidP="00D6432B" w14:paraId="02699B58" w14:textId="10410778">
            <w:pPr>
              <w:spacing w:before="120"/>
              <w:rPr>
                <w:sz w:val="20"/>
              </w:rPr>
            </w:pPr>
            <w:r w:rsidRPr="00560190">
              <w:rPr>
                <w:sz w:val="16"/>
              </w:rPr>
              <w:t>Dok.id.:</w:t>
            </w:r>
            <w:r w:rsidRPr="00CF0617">
              <w:rPr>
                <w:sz w:val="16"/>
              </w:rPr>
              <w:t xml:space="preserve"> </w:t>
            </w:r>
            <w:r w:rsidRPr="00560190">
              <w:rPr>
                <w:b/>
                <w:bCs/>
                <w:szCs w:val="18"/>
              </w:rPr>
              <w:fldChar w:fldCharType="begin" w:fldLock="1"/>
            </w:r>
            <w:r w:rsidRPr="00560190">
              <w:rPr>
                <w:b/>
                <w:bCs/>
                <w:szCs w:val="18"/>
              </w:rPr>
              <w:instrText xml:space="preserve"> DOCPROPERTY EK_RefNr </w:instrText>
            </w:r>
            <w:r w:rsidRPr="00560190">
              <w:rPr>
                <w:b/>
                <w:bCs/>
                <w:szCs w:val="18"/>
              </w:rPr>
              <w:fldChar w:fldCharType="separate"/>
            </w:r>
            <w:r w:rsidRPr="00560190">
              <w:rPr>
                <w:b/>
                <w:bCs/>
                <w:szCs w:val="18"/>
              </w:rPr>
              <w:t>L-6.3</w:t>
            </w:r>
            <w:r w:rsidRPr="00560190">
              <w:rPr>
                <w:b/>
                <w:bCs/>
                <w:szCs w:val="18"/>
              </w:rPr>
              <w:fldChar w:fldCharType="end"/>
            </w:r>
          </w:p>
        </w:tc>
      </w:tr>
      <w:tr w14:paraId="02699B5C" w14:textId="77777777" w:rsidTr="00560190">
        <w:tblPrEx>
          <w:tblW w:w="9214" w:type="dxa"/>
          <w:tblInd w:w="71" w:type="dxa"/>
          <w:tblLayout w:type="fixed"/>
          <w:tblCellMar>
            <w:left w:w="71" w:type="dxa"/>
            <w:right w:w="71" w:type="dxa"/>
          </w:tblCellMar>
          <w:tblLook w:val="0000"/>
        </w:tblPrEx>
        <w:trPr>
          <w:cantSplit/>
        </w:trPr>
        <w:tc>
          <w:tcPr>
            <w:tcW w:w="6946" w:type="dxa"/>
            <w:gridSpan w:val="5"/>
            <w:tcBorders>
              <w:top w:val="single" w:sz="6" w:space="0" w:color="auto"/>
              <w:bottom w:val="single" w:sz="6" w:space="0" w:color="auto"/>
              <w:right w:val="single" w:sz="6" w:space="0" w:color="auto"/>
            </w:tcBorders>
          </w:tcPr>
          <w:p w:rsidR="001C0FFA" w:rsidRPr="001A2ECE" w14:paraId="02699B5A" w14:textId="77777777">
            <w:pPr>
              <w:spacing w:before="80" w:after="80"/>
              <w:rPr>
                <w:b/>
              </w:rPr>
            </w:pPr>
            <w:r w:rsidRPr="001A2ECE">
              <w:rPr>
                <w:b/>
                <w:sz w:val="22"/>
                <w:szCs w:val="24"/>
              </w:rPr>
              <w:fldChar w:fldCharType="begin" w:fldLock="1"/>
            </w:r>
            <w:r w:rsidRPr="001A2ECE">
              <w:rPr>
                <w:b/>
                <w:sz w:val="22"/>
                <w:szCs w:val="24"/>
              </w:rPr>
              <w:instrText xml:space="preserve"> DOCPROPERTY EK_DokTittel </w:instrText>
            </w:r>
            <w:r w:rsidRPr="001A2ECE">
              <w:rPr>
                <w:b/>
                <w:sz w:val="22"/>
                <w:szCs w:val="24"/>
              </w:rPr>
              <w:fldChar w:fldCharType="separate"/>
            </w:r>
            <w:r w:rsidRPr="001A2ECE">
              <w:rPr>
                <w:b/>
                <w:sz w:val="22"/>
                <w:szCs w:val="24"/>
              </w:rPr>
              <w:t>Retningslinjer for bruk av kommunikasjonskanaler ved THYF</w:t>
            </w:r>
            <w:r w:rsidRPr="001A2ECE">
              <w:rPr>
                <w:b/>
                <w:sz w:val="22"/>
                <w:szCs w:val="24"/>
              </w:rPr>
              <w:fldChar w:fldCharType="end"/>
            </w:r>
            <w:bookmarkStart w:id="0" w:name="tempHer"/>
            <w:bookmarkEnd w:id="0"/>
          </w:p>
        </w:tc>
        <w:tc>
          <w:tcPr>
            <w:tcW w:w="2268" w:type="dxa"/>
            <w:tcBorders>
              <w:top w:val="single" w:sz="6" w:space="0" w:color="auto"/>
              <w:left w:val="nil"/>
              <w:bottom w:val="single" w:sz="6" w:space="0" w:color="auto"/>
            </w:tcBorders>
          </w:tcPr>
          <w:p w:rsidR="001A2ECE" w:rsidRPr="004A1508" w14:paraId="02699B5B" w14:textId="5970CC4A">
            <w:pPr>
              <w:spacing w:before="80" w:after="80"/>
              <w:rPr>
                <w:b/>
                <w:bCs/>
              </w:rPr>
            </w:pPr>
            <w:r w:rsidRPr="004A1508">
              <w:rPr>
                <w:b/>
                <w:bCs/>
              </w:rPr>
              <w:fldChar w:fldCharType="begin" w:fldLock="1"/>
            </w:r>
            <w:r w:rsidRPr="004A1508">
              <w:rPr>
                <w:b/>
                <w:bCs/>
              </w:rPr>
              <w:instrText>DOCPROPERTY EK_DokType \*charformat \* MERGEFORMAT</w:instrText>
            </w:r>
            <w:r w:rsidRPr="004A1508">
              <w:rPr>
                <w:b/>
                <w:bCs/>
              </w:rPr>
              <w:fldChar w:fldCharType="separate"/>
            </w:r>
            <w:r w:rsidRPr="004A1508">
              <w:rPr>
                <w:b/>
                <w:bCs/>
                <w:noProof/>
              </w:rPr>
              <w:t>Retningslinje</w:t>
            </w:r>
            <w:r w:rsidRPr="004A1508">
              <w:rPr>
                <w:b/>
                <w:bCs/>
              </w:rPr>
              <w:fldChar w:fldCharType="end"/>
            </w:r>
          </w:p>
        </w:tc>
      </w:tr>
      <w:tr w14:paraId="02699B67" w14:textId="77777777" w:rsidTr="00D6432B">
        <w:tblPrEx>
          <w:tblW w:w="9214" w:type="dxa"/>
          <w:tblInd w:w="71"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D6432B" w:rsidRPr="00560190" w:rsidP="00D6432B" w14:paraId="02699B5D" w14:textId="77777777">
            <w:pPr>
              <w:rPr>
                <w:sz w:val="20"/>
              </w:rPr>
            </w:pPr>
            <w:r w:rsidRPr="00560190">
              <w:rPr>
                <w:sz w:val="16"/>
              </w:rPr>
              <w:t>Utgave:</w:t>
            </w:r>
          </w:p>
          <w:p w:rsidR="00D6432B" w:rsidRPr="00560190" w:rsidP="00D6432B" w14:paraId="02699B5E" w14:textId="77777777">
            <w:pPr>
              <w:jc w:val="center"/>
              <w:rPr>
                <w:sz w:val="20"/>
              </w:rPr>
            </w:pPr>
            <w:r w:rsidRPr="00560190">
              <w:rPr>
                <w:szCs w:val="18"/>
              </w:rPr>
              <w:fldChar w:fldCharType="begin" w:fldLock="1"/>
            </w:r>
            <w:r w:rsidRPr="00560190">
              <w:rPr>
                <w:szCs w:val="18"/>
              </w:rPr>
              <w:instrText xml:space="preserve"> DOCPROPERTY EK_Utgave </w:instrText>
            </w:r>
            <w:r w:rsidRPr="00560190">
              <w:rPr>
                <w:szCs w:val="18"/>
              </w:rPr>
              <w:fldChar w:fldCharType="separate"/>
            </w:r>
            <w:r w:rsidRPr="00560190">
              <w:rPr>
                <w:szCs w:val="18"/>
              </w:rPr>
              <w:t>1.00</w:t>
            </w:r>
            <w:r w:rsidRPr="00560190">
              <w:rPr>
                <w:szCs w:val="18"/>
              </w:rPr>
              <w:fldChar w:fldCharType="end"/>
            </w:r>
          </w:p>
        </w:tc>
        <w:tc>
          <w:tcPr>
            <w:tcW w:w="2268" w:type="dxa"/>
            <w:tcBorders>
              <w:top w:val="nil"/>
              <w:left w:val="single" w:sz="6" w:space="0" w:color="auto"/>
              <w:bottom w:val="single" w:sz="12" w:space="0" w:color="auto"/>
              <w:right w:val="nil"/>
            </w:tcBorders>
          </w:tcPr>
          <w:p w:rsidR="00D6432B" w:rsidRPr="00560190" w:rsidP="00D6432B" w14:paraId="02699B5F" w14:textId="77777777">
            <w:pPr>
              <w:rPr>
                <w:sz w:val="20"/>
              </w:rPr>
            </w:pPr>
            <w:r w:rsidRPr="00560190">
              <w:rPr>
                <w:sz w:val="16"/>
              </w:rPr>
              <w:t>Skrevet av:</w:t>
            </w:r>
          </w:p>
          <w:p w:rsidR="00D6432B" w:rsidRPr="00560190" w:rsidP="00D6432B" w14:paraId="02699B60" w14:textId="77777777">
            <w:pPr>
              <w:jc w:val="center"/>
              <w:rPr>
                <w:sz w:val="20"/>
              </w:rPr>
            </w:pPr>
            <w:r w:rsidRPr="00560190">
              <w:rPr>
                <w:szCs w:val="18"/>
              </w:rPr>
              <w:fldChar w:fldCharType="begin" w:fldLock="1"/>
            </w:r>
            <w:r w:rsidRPr="00560190">
              <w:rPr>
                <w:szCs w:val="18"/>
              </w:rPr>
              <w:instrText xml:space="preserve"> DOCPROPERTY EK_SkrevetAv </w:instrText>
            </w:r>
            <w:r w:rsidRPr="00560190">
              <w:rPr>
                <w:szCs w:val="18"/>
              </w:rPr>
              <w:fldChar w:fldCharType="separate"/>
            </w:r>
            <w:r w:rsidRPr="00560190">
              <w:rPr>
                <w:szCs w:val="18"/>
              </w:rPr>
              <w:t>Hans Tore Mikkelsen</w:t>
            </w:r>
            <w:r w:rsidRPr="00560190">
              <w:rPr>
                <w:szCs w:val="18"/>
              </w:rPr>
              <w:fldChar w:fldCharType="end"/>
            </w:r>
          </w:p>
        </w:tc>
        <w:tc>
          <w:tcPr>
            <w:tcW w:w="1417" w:type="dxa"/>
            <w:tcBorders>
              <w:top w:val="nil"/>
              <w:left w:val="single" w:sz="6" w:space="0" w:color="auto"/>
              <w:bottom w:val="single" w:sz="12" w:space="0" w:color="auto"/>
              <w:right w:val="nil"/>
            </w:tcBorders>
          </w:tcPr>
          <w:p w:rsidR="00D6432B" w:rsidRPr="00560190" w:rsidP="00D6432B" w14:paraId="02699B61" w14:textId="03268A66">
            <w:pPr>
              <w:rPr>
                <w:sz w:val="16"/>
              </w:rPr>
            </w:pPr>
            <w:r w:rsidRPr="00560190">
              <w:rPr>
                <w:sz w:val="16"/>
              </w:rPr>
              <w:t>Gjelder fra</w:t>
            </w:r>
            <w:r>
              <w:rPr>
                <w:sz w:val="16"/>
              </w:rPr>
              <w:t>/til</w:t>
            </w:r>
            <w:r w:rsidRPr="00560190">
              <w:rPr>
                <w:sz w:val="16"/>
              </w:rPr>
              <w:t>:</w:t>
            </w:r>
          </w:p>
          <w:p w:rsidR="00D6432B" w:rsidRPr="00560190" w:rsidP="00D6432B" w14:paraId="02699B62" w14:textId="77777777">
            <w:pPr>
              <w:jc w:val="center"/>
              <w:rPr>
                <w:szCs w:val="18"/>
              </w:rPr>
            </w:pPr>
            <w:r w:rsidRPr="00560190">
              <w:rPr>
                <w:szCs w:val="18"/>
              </w:rPr>
              <w:fldChar w:fldCharType="begin" w:fldLock="1"/>
            </w:r>
            <w:r w:rsidRPr="00560190">
              <w:rPr>
                <w:szCs w:val="18"/>
              </w:rPr>
              <w:instrText xml:space="preserve"> DOCPROPERTY EK_GjelderFra </w:instrText>
            </w:r>
            <w:r w:rsidRPr="00560190">
              <w:rPr>
                <w:szCs w:val="18"/>
              </w:rPr>
              <w:fldChar w:fldCharType="separate"/>
            </w:r>
            <w:r w:rsidRPr="00560190">
              <w:rPr>
                <w:szCs w:val="18"/>
              </w:rPr>
              <w:t>01.04.2025</w:t>
            </w:r>
            <w:r w:rsidRPr="00560190">
              <w:rPr>
                <w:szCs w:val="18"/>
              </w:rPr>
              <w:fldChar w:fldCharType="end"/>
            </w:r>
          </w:p>
        </w:tc>
        <w:tc>
          <w:tcPr>
            <w:tcW w:w="1559" w:type="dxa"/>
            <w:tcBorders>
              <w:top w:val="nil"/>
              <w:left w:val="single" w:sz="6" w:space="0" w:color="auto"/>
              <w:bottom w:val="single" w:sz="12" w:space="0" w:color="auto"/>
              <w:right w:val="nil"/>
            </w:tcBorders>
          </w:tcPr>
          <w:p w:rsidR="00D6432B" w:rsidRPr="00560190" w:rsidP="00D6432B" w14:paraId="29C84A1B" w14:textId="61E0927A">
            <w:pPr>
              <w:rPr>
                <w:szCs w:val="18"/>
              </w:rPr>
            </w:pPr>
            <w:r w:rsidRPr="00560190">
              <w:rPr>
                <w:sz w:val="16"/>
              </w:rPr>
              <w:t>G</w:t>
            </w:r>
            <w:r>
              <w:rPr>
                <w:sz w:val="16"/>
              </w:rPr>
              <w:t>jelder</w:t>
            </w:r>
            <w:r w:rsidRPr="00560190">
              <w:rPr>
                <w:sz w:val="16"/>
              </w:rPr>
              <w:t xml:space="preserve"> til:</w:t>
            </w:r>
            <w:r>
              <w:rPr>
                <w:sz w:val="16"/>
              </w:rPr>
              <w:t xml:space="preserve"> </w:t>
            </w:r>
          </w:p>
          <w:p w:rsidR="00D6432B" w:rsidRPr="00560190" w:rsidP="00D6432B" w14:paraId="02699B64" w14:textId="03CFBA8A">
            <w:pPr>
              <w:jc w:val="center"/>
              <w:rPr>
                <w:szCs w:val="18"/>
              </w:rPr>
            </w:pPr>
            <w:r w:rsidRPr="00560190">
              <w:fldChar w:fldCharType="begin" w:fldLock="1"/>
            </w:r>
            <w:r w:rsidRPr="00560190">
              <w:instrText>DOCPROPERTY EK_GjelderTil \*charformat \* MERGEFORMAT</w:instrText>
            </w:r>
            <w:r w:rsidRPr="00560190">
              <w:fldChar w:fldCharType="separate"/>
            </w:r>
            <w:r w:rsidRPr="00560190">
              <w:rPr>
                <w:noProof/>
              </w:rPr>
              <w:t>01.04.2026</w:t>
            </w:r>
            <w:r w:rsidRPr="00560190">
              <w:fldChar w:fldCharType="end"/>
            </w:r>
          </w:p>
        </w:tc>
        <w:tc>
          <w:tcPr>
            <w:tcW w:w="2977" w:type="dxa"/>
            <w:gridSpan w:val="2"/>
            <w:tcBorders>
              <w:top w:val="nil"/>
              <w:left w:val="single" w:sz="6" w:space="0" w:color="auto"/>
              <w:bottom w:val="single" w:sz="12" w:space="0" w:color="auto"/>
            </w:tcBorders>
          </w:tcPr>
          <w:p w:rsidR="00D6432B" w:rsidRPr="00560190" w:rsidP="00D6432B" w14:paraId="277282C8" w14:textId="77777777">
            <w:pPr>
              <w:rPr>
                <w:sz w:val="20"/>
              </w:rPr>
            </w:pPr>
            <w:r w:rsidRPr="00560190">
              <w:rPr>
                <w:sz w:val="16"/>
              </w:rPr>
              <w:t>Godkjent av:</w:t>
            </w:r>
          </w:p>
          <w:p w:rsidR="00D6432B" w:rsidRPr="00560190" w:rsidP="00D6432B" w14:paraId="02699B66" w14:textId="6F0FF2DE">
            <w:pPr>
              <w:jc w:val="center"/>
              <w:rPr>
                <w:szCs w:val="18"/>
              </w:rPr>
            </w:pPr>
            <w:r w:rsidRPr="00560190">
              <w:rPr>
                <w:szCs w:val="18"/>
              </w:rPr>
              <w:fldChar w:fldCharType="begin" w:fldLock="1"/>
            </w:r>
            <w:r w:rsidRPr="00560190">
              <w:rPr>
                <w:szCs w:val="18"/>
              </w:rPr>
              <w:instrText xml:space="preserve"> DOCPROPERTY EK_Signatur </w:instrText>
            </w:r>
            <w:r w:rsidRPr="00560190">
              <w:rPr>
                <w:szCs w:val="18"/>
              </w:rPr>
              <w:fldChar w:fldCharType="separate"/>
            </w:r>
            <w:r w:rsidRPr="00560190">
              <w:rPr>
                <w:szCs w:val="18"/>
              </w:rPr>
              <w:t>Svein Ove Dyrdal</w:t>
            </w:r>
            <w:r w:rsidRPr="00560190">
              <w:rPr>
                <w:szCs w:val="18"/>
              </w:rPr>
              <w:fldChar w:fldCharType="end"/>
            </w:r>
          </w:p>
        </w:tc>
      </w:tr>
    </w:tbl>
    <w:p w:rsidR="00A90694" w:rsidRPr="00A90694" w:rsidP="0094736B" w14:paraId="5A214358" w14:textId="0A6914AC">
      <w:pPr>
        <w:pStyle w:val="Heading1"/>
        <w:numPr>
          <w:ilvl w:val="0"/>
          <w:numId w:val="3"/>
        </w:numPr>
        <w:spacing w:after="240"/>
        <w:ind w:left="284"/>
        <w:jc w:val="both"/>
      </w:pPr>
      <w:r w:rsidRPr="009F7EB5">
        <w:t>Formål og omfang</w:t>
      </w:r>
    </w:p>
    <w:p w:rsidR="00B86626" w:rsidP="0094736B" w14:paraId="2FE04433" w14:textId="3332A0D8">
      <w:pPr>
        <w:spacing w:after="240"/>
        <w:jc w:val="both"/>
      </w:pPr>
      <w:r>
        <w:t xml:space="preserve">Dokumentet omfatter kommunikasjon ved hele Trøndelag høyere yrkesfagskole (THYF) og mellom ulike områder </w:t>
      </w:r>
      <w:r w:rsidR="007C2F95">
        <w:t xml:space="preserve">og lokasjoner </w:t>
      </w:r>
      <w:r>
        <w:t>innenfor THYF. Videre omfatter dokumentet kommunikasjon vedr. kvalitet, HMS, prosjekter</w:t>
      </w:r>
      <w:r w:rsidR="007C2F95">
        <w:t>, prosesser</w:t>
      </w:r>
      <w:r>
        <w:t xml:space="preserve"> og andre forhold omfattet av ledelsessystemet.</w:t>
      </w:r>
    </w:p>
    <w:p w:rsidR="0094736B" w:rsidP="0094736B" w14:paraId="1EB1F479" w14:textId="67D17CB7">
      <w:pPr>
        <w:spacing w:after="240"/>
        <w:jc w:val="both"/>
      </w:pPr>
      <w:r>
        <w:t>Dokumentet skal sikre at det skjer tilstrekkelig grad av kommunikasjon ved THYF og innenfor og mellom alle områder av organisasjonen. Anvendte kommunikasjonskanaler skal ivareta kommunikasjon knyttet til utvikling og oppfølging av ledelsessystemet</w:t>
      </w:r>
      <w:r w:rsidR="007C2F95">
        <w:t>, endringer og vesentlige endringer samt ledelsessystemets effektivitet og egnethet.</w:t>
      </w:r>
    </w:p>
    <w:p w:rsidR="00B86626" w:rsidRPr="009F7EB5" w:rsidP="0094736B" w14:paraId="3A2F7B45" w14:textId="3BC04E70">
      <w:pPr>
        <w:pStyle w:val="Heading1"/>
        <w:numPr>
          <w:ilvl w:val="0"/>
          <w:numId w:val="3"/>
        </w:numPr>
        <w:spacing w:after="240"/>
        <w:ind w:left="284"/>
        <w:jc w:val="both"/>
      </w:pPr>
      <w:r w:rsidRPr="009F7EB5">
        <w:t>Målgruppe</w:t>
      </w:r>
    </w:p>
    <w:p w:rsidR="00B86626" w:rsidP="007C2F95" w14:paraId="0353A00B" w14:textId="4EE966F0">
      <w:pPr>
        <w:spacing w:after="120"/>
        <w:jc w:val="both"/>
      </w:pPr>
      <w:r>
        <w:t>Alle ansatte ved THYF.</w:t>
      </w:r>
    </w:p>
    <w:p w:rsidR="00B86626" w:rsidRPr="009F7EB5" w:rsidP="0094736B" w14:paraId="7CF7A7C6" w14:textId="0CB6B653">
      <w:pPr>
        <w:pStyle w:val="Heading1"/>
        <w:numPr>
          <w:ilvl w:val="0"/>
          <w:numId w:val="3"/>
        </w:numPr>
        <w:spacing w:after="240"/>
        <w:ind w:left="284"/>
        <w:jc w:val="both"/>
      </w:pPr>
      <w:r>
        <w:t>Forklaring av ord og uttrykk</w:t>
      </w:r>
    </w:p>
    <w:p w:rsidR="00B86626" w:rsidP="007C2F95" w14:paraId="6FA3EECD" w14:textId="576B9D2C">
      <w:pPr>
        <w:spacing w:after="120"/>
        <w:jc w:val="both"/>
      </w:pPr>
      <w:r w:rsidRPr="007C2F95">
        <w:rPr>
          <w:u w:val="single"/>
        </w:rPr>
        <w:t>Områder:</w:t>
      </w:r>
      <w:r>
        <w:t xml:space="preserve"> Eksempel på områder kan være fagområder, fagfelt, </w:t>
      </w:r>
      <w:r w:rsidR="00227A9B">
        <w:t xml:space="preserve">ansvarsområder, </w:t>
      </w:r>
      <w:r>
        <w:t>prosjekt</w:t>
      </w:r>
      <w:r w:rsidR="00227A9B">
        <w:t xml:space="preserve">er </w:t>
      </w:r>
      <w:r>
        <w:t>m.fl.</w:t>
      </w:r>
    </w:p>
    <w:p w:rsidR="007C2F95" w:rsidP="007C2F95" w14:paraId="0872F1E0" w14:textId="548C2367">
      <w:pPr>
        <w:spacing w:after="120"/>
        <w:jc w:val="both"/>
      </w:pPr>
      <w:r w:rsidRPr="007C2F95">
        <w:rPr>
          <w:u w:val="single"/>
        </w:rPr>
        <w:t>Lokasjoner:</w:t>
      </w:r>
      <w:r>
        <w:t xml:space="preserve"> Eksempler på lokasjoner kan være studiesteder</w:t>
      </w:r>
      <w:r w:rsidR="00227A9B">
        <w:t xml:space="preserve"> og</w:t>
      </w:r>
      <w:r>
        <w:t xml:space="preserve"> studiesenter</w:t>
      </w:r>
      <w:r w:rsidR="00227A9B">
        <w:t>.</w:t>
      </w:r>
    </w:p>
    <w:p w:rsidR="00B86626" w:rsidRPr="009F7EB5" w:rsidP="0094736B" w14:paraId="431E085A" w14:textId="7C59F2DE">
      <w:pPr>
        <w:pStyle w:val="Heading1"/>
        <w:numPr>
          <w:ilvl w:val="0"/>
          <w:numId w:val="3"/>
        </w:numPr>
        <w:spacing w:after="240"/>
        <w:ind w:left="284"/>
        <w:jc w:val="both"/>
      </w:pPr>
      <w:r w:rsidRPr="009F7EB5">
        <w:t>Ansvar og myndighet</w:t>
      </w:r>
    </w:p>
    <w:p w:rsidR="00B86626" w:rsidP="00227A9B" w14:paraId="39F370DE" w14:textId="196F5B9D">
      <w:pPr>
        <w:spacing w:after="120"/>
        <w:jc w:val="both"/>
      </w:pPr>
      <w:r>
        <w:t>Rektor har overordnet ansvar for kommunikasjon samt iverksette retningslinjer og instrukser for kommunikasjon der behovet for dette er til stede.</w:t>
      </w:r>
    </w:p>
    <w:p w:rsidR="00227A9B" w:rsidP="00227A9B" w14:paraId="6B99F73A" w14:textId="04A906A1">
      <w:pPr>
        <w:spacing w:after="120"/>
        <w:jc w:val="both"/>
      </w:pPr>
      <w:r>
        <w:t>Alle ansatte har et ansvar for å medvirke til at kommunikasjonen innenfor THYF fungerer.</w:t>
      </w:r>
    </w:p>
    <w:p w:rsidR="00227A9B" w:rsidP="00227A9B" w14:paraId="58F74A32" w14:textId="05F3B3F8">
      <w:pPr>
        <w:spacing w:after="120"/>
        <w:jc w:val="both"/>
      </w:pPr>
      <w:r>
        <w:t>Ansvar for utadrettet kommunikasjon ligger hos ansatte med grunnlag i retningslinjer fra rektor.</w:t>
      </w:r>
    </w:p>
    <w:p w:rsidR="00F9677E" w:rsidRPr="00F9677E" w:rsidP="0094736B" w14:paraId="2A668A33" w14:textId="034F222D">
      <w:pPr>
        <w:pStyle w:val="Heading1"/>
        <w:numPr>
          <w:ilvl w:val="0"/>
          <w:numId w:val="3"/>
        </w:numPr>
        <w:spacing w:after="240"/>
        <w:ind w:left="284"/>
        <w:jc w:val="both"/>
      </w:pPr>
      <w:r w:rsidRPr="009F7EB5">
        <w:t>Beskrivelse</w:t>
      </w:r>
    </w:p>
    <w:p w:rsidR="00227A9B" w:rsidP="00227A9B" w14:paraId="7E662A4A" w14:textId="77777777">
      <w:pPr>
        <w:spacing w:after="120"/>
        <w:jc w:val="both"/>
      </w:pPr>
      <w:r w:rsidRPr="00227A9B">
        <w:t xml:space="preserve">THYF skal sikre at hensiktsmessige kommunikasjonskanaler etableres innenfor organisasjonen og at kommunikasjon som gjelder effektiviteten av kvalitetsledelsessystemet er på plass. </w:t>
      </w:r>
    </w:p>
    <w:p w:rsidR="00F60F6D" w:rsidP="00227A9B" w14:paraId="3B654310" w14:textId="77777777">
      <w:pPr>
        <w:spacing w:after="120"/>
        <w:jc w:val="both"/>
      </w:pPr>
    </w:p>
    <w:p w:rsidR="00F60F6D" w:rsidP="00227A9B" w14:paraId="151F150D" w14:textId="3EB4E281">
      <w:pPr>
        <w:spacing w:after="120"/>
        <w:jc w:val="both"/>
      </w:pPr>
      <w:r>
        <w:t xml:space="preserve">Tabell 1 gir en beskrivelse av </w:t>
      </w:r>
      <w:r w:rsidR="00185F39">
        <w:t xml:space="preserve">type informasjon og hvilke </w:t>
      </w:r>
      <w:r>
        <w:t>kommunikasjonskanaler</w:t>
      </w:r>
      <w:r w:rsidR="00185F39">
        <w:t xml:space="preserve"> som benyttes</w:t>
      </w:r>
      <w:r>
        <w:t>.</w:t>
      </w:r>
    </w:p>
    <w:p w:rsidR="000D29D3" w:rsidP="00227A9B" w14:paraId="7B780E16" w14:textId="77777777">
      <w:pPr>
        <w:spacing w:after="120"/>
        <w:jc w:val="both"/>
      </w:pPr>
    </w:p>
    <w:p w:rsidR="000D29D3" w:rsidP="00227A9B" w14:paraId="60934D53" w14:textId="2E235683">
      <w:pPr>
        <w:spacing w:after="120"/>
        <w:jc w:val="both"/>
      </w:pPr>
      <w:r>
        <w:t>Kommunikasjon</w:t>
      </w:r>
      <w:r w:rsidR="00DA558A">
        <w:t xml:space="preserve"> internt er i hovedsak rettet mot viktige interesseparter for THYF som ansatte og studenter ved THYF, samt Trøndelag fylkeskommune som eier. Eksterne interesseparter kan være søkere  </w:t>
      </w:r>
    </w:p>
    <w:p w:rsidR="00F60F6D" w:rsidP="00227A9B" w14:paraId="28C99FB7" w14:textId="77777777">
      <w:pPr>
        <w:spacing w:after="120"/>
        <w:jc w:val="both"/>
      </w:pPr>
    </w:p>
    <w:p w:rsidR="00B86626" w:rsidP="00227A9B" w14:paraId="62ACA4DF" w14:textId="5A00FC6E">
      <w:pPr>
        <w:spacing w:after="120"/>
        <w:jc w:val="both"/>
      </w:pPr>
      <w:r>
        <w:br w:type="page"/>
      </w:r>
      <w:r w:rsidRPr="00227A9B" w:rsidR="00227A9B">
        <w:t>Anvendte kommunikasjonskanaler er:</w:t>
      </w:r>
    </w:p>
    <w:tbl>
      <w:tblPr>
        <w:tblStyle w:val="ListTable4"/>
        <w:tblW w:w="0" w:type="auto"/>
        <w:tblLook w:val="04A0"/>
      </w:tblPr>
      <w:tblGrid>
        <w:gridCol w:w="567"/>
        <w:gridCol w:w="2806"/>
        <w:gridCol w:w="1842"/>
        <w:gridCol w:w="2142"/>
        <w:gridCol w:w="1840"/>
      </w:tblGrid>
      <w:tr w14:paraId="45AF89E5" w14:textId="77777777" w:rsidTr="000D29D3">
        <w:tblPrEx>
          <w:tblW w:w="0" w:type="auto"/>
          <w:tblLook w:val="04A0"/>
        </w:tblPrEx>
        <w:trPr>
          <w:trHeight w:val="338"/>
        </w:trPr>
        <w:tc>
          <w:tcPr>
            <w:tcW w:w="3369" w:type="dxa"/>
            <w:gridSpan w:val="2"/>
            <w:vMerge w:val="restart"/>
          </w:tcPr>
          <w:p w:rsidR="00185F39" w:rsidP="007242A3" w14:paraId="22B99EDB" w14:textId="23ACDB5F">
            <w:pPr>
              <w:spacing w:after="120"/>
            </w:pPr>
            <w:r>
              <w:t>Type informasjon</w:t>
            </w:r>
          </w:p>
        </w:tc>
        <w:tc>
          <w:tcPr>
            <w:tcW w:w="5824" w:type="dxa"/>
            <w:gridSpan w:val="3"/>
          </w:tcPr>
          <w:p w:rsidR="00185F39" w:rsidP="007242A3" w14:paraId="1160B294" w14:textId="17807C66">
            <w:pPr>
              <w:spacing w:after="120"/>
            </w:pPr>
            <w:r>
              <w:t>Kommunikasjonskanaler</w:t>
            </w:r>
            <w:r w:rsidR="000D29D3">
              <w:t xml:space="preserve"> </w:t>
            </w:r>
          </w:p>
        </w:tc>
      </w:tr>
      <w:tr w14:paraId="46504B1F" w14:textId="77777777" w:rsidTr="000D29D3">
        <w:tblPrEx>
          <w:tblW w:w="0" w:type="auto"/>
          <w:tblLook w:val="04A0"/>
        </w:tblPrEx>
        <w:trPr>
          <w:trHeight w:val="147"/>
        </w:trPr>
        <w:tc>
          <w:tcPr>
            <w:tcW w:w="3369" w:type="dxa"/>
            <w:gridSpan w:val="2"/>
            <w:vMerge/>
            <w:shd w:val="clear" w:color="auto" w:fill="000000" w:themeFill="text1"/>
          </w:tcPr>
          <w:p w:rsidR="00185F39" w:rsidP="007242A3" w14:paraId="2ACFF383" w14:textId="35D818F3">
            <w:pPr>
              <w:spacing w:after="120"/>
            </w:pPr>
          </w:p>
        </w:tc>
        <w:tc>
          <w:tcPr>
            <w:tcW w:w="1842" w:type="dxa"/>
            <w:shd w:val="clear" w:color="auto" w:fill="000000" w:themeFill="text1"/>
          </w:tcPr>
          <w:p w:rsidR="00185F39" w:rsidP="007242A3" w14:paraId="06BDAC07" w14:textId="7F3C8969">
            <w:pPr>
              <w:spacing w:after="120"/>
            </w:pPr>
            <w:r>
              <w:t>Ansatte</w:t>
            </w:r>
          </w:p>
        </w:tc>
        <w:tc>
          <w:tcPr>
            <w:tcW w:w="2142" w:type="dxa"/>
            <w:shd w:val="clear" w:color="auto" w:fill="000000" w:themeFill="text1"/>
          </w:tcPr>
          <w:p w:rsidR="00185F39" w:rsidP="007242A3" w14:paraId="357D4E4D" w14:textId="5730E84F">
            <w:pPr>
              <w:spacing w:after="120"/>
            </w:pPr>
            <w:r>
              <w:t>Studenter</w:t>
            </w:r>
          </w:p>
        </w:tc>
        <w:tc>
          <w:tcPr>
            <w:tcW w:w="1840" w:type="dxa"/>
            <w:shd w:val="clear" w:color="auto" w:fill="000000" w:themeFill="text1"/>
          </w:tcPr>
          <w:p w:rsidR="00185F39" w:rsidP="007242A3" w14:paraId="2331BDEF" w14:textId="4E9B1446">
            <w:pPr>
              <w:spacing w:after="120"/>
            </w:pPr>
            <w:r>
              <w:t>Eksterne</w:t>
            </w:r>
          </w:p>
        </w:tc>
      </w:tr>
      <w:tr w14:paraId="246D389E" w14:textId="77777777" w:rsidTr="00793E2E">
        <w:tblPrEx>
          <w:tblW w:w="0" w:type="auto"/>
          <w:tblLook w:val="04A0"/>
        </w:tblPrEx>
        <w:trPr>
          <w:trHeight w:val="1033"/>
        </w:trPr>
        <w:tc>
          <w:tcPr>
            <w:tcW w:w="563" w:type="dxa"/>
            <w:vMerge w:val="restart"/>
            <w:textDirection w:val="btLr"/>
          </w:tcPr>
          <w:p w:rsidR="00185F39" w:rsidP="00185F39" w14:paraId="7A49DD85" w14:textId="637BAA25">
            <w:pPr>
              <w:spacing w:after="120"/>
              <w:ind w:left="113" w:right="113"/>
              <w:jc w:val="center"/>
            </w:pPr>
            <w:r>
              <w:t>Kommunikasjon om</w:t>
            </w:r>
          </w:p>
        </w:tc>
        <w:tc>
          <w:tcPr>
            <w:tcW w:w="2806" w:type="dxa"/>
          </w:tcPr>
          <w:p w:rsidR="00185F39" w:rsidP="007242A3" w14:paraId="7EC43485" w14:textId="2CCBE6B8">
            <w:pPr>
              <w:spacing w:after="120"/>
            </w:pPr>
            <w:r>
              <w:t>Generell informasjon</w:t>
            </w:r>
          </w:p>
        </w:tc>
        <w:tc>
          <w:tcPr>
            <w:tcW w:w="1842" w:type="dxa"/>
          </w:tcPr>
          <w:p w:rsidR="00185F39" w:rsidP="007242A3" w14:paraId="0C6127F7" w14:textId="77777777">
            <w:pPr>
              <w:spacing w:after="120"/>
            </w:pPr>
            <w:r>
              <w:t>Nettside THYF</w:t>
            </w:r>
          </w:p>
          <w:p w:rsidR="00185F39" w:rsidP="007242A3" w14:paraId="0DF19D35" w14:textId="77777777">
            <w:pPr>
              <w:spacing w:after="120"/>
            </w:pPr>
            <w:r>
              <w:t>Teams</w:t>
            </w:r>
          </w:p>
          <w:p w:rsidR="00185F39" w:rsidP="007242A3" w14:paraId="481FC03C" w14:textId="0DDDB83C">
            <w:pPr>
              <w:spacing w:after="120"/>
            </w:pPr>
            <w:r>
              <w:t>Teams utdanning</w:t>
            </w:r>
          </w:p>
        </w:tc>
        <w:tc>
          <w:tcPr>
            <w:tcW w:w="2142" w:type="dxa"/>
          </w:tcPr>
          <w:p w:rsidR="00185F39" w:rsidP="007242A3" w14:paraId="74A2B7A9" w14:textId="77777777">
            <w:pPr>
              <w:spacing w:after="120"/>
            </w:pPr>
            <w:r>
              <w:t>Nettside THYF</w:t>
            </w:r>
          </w:p>
          <w:p w:rsidR="00185F39" w:rsidP="007242A3" w14:paraId="051EA99F" w14:textId="660517EA">
            <w:pPr>
              <w:spacing w:after="120"/>
            </w:pPr>
            <w:r>
              <w:t>Teams utdanning</w:t>
            </w:r>
          </w:p>
        </w:tc>
        <w:tc>
          <w:tcPr>
            <w:tcW w:w="1840" w:type="dxa"/>
          </w:tcPr>
          <w:p w:rsidR="00185F39" w:rsidP="007242A3" w14:paraId="67F6260C" w14:textId="77777777">
            <w:pPr>
              <w:spacing w:after="120"/>
            </w:pPr>
            <w:r>
              <w:t>Nettside</w:t>
            </w:r>
          </w:p>
          <w:p w:rsidR="00185F39" w:rsidP="007242A3" w14:paraId="045DFADA" w14:textId="63CAB51B">
            <w:pPr>
              <w:spacing w:after="120"/>
            </w:pPr>
            <w:r>
              <w:t>Outlook (e-post)</w:t>
            </w:r>
          </w:p>
        </w:tc>
      </w:tr>
      <w:tr w14:paraId="41FC196A" w14:textId="77777777" w:rsidTr="00793E2E">
        <w:tblPrEx>
          <w:tblW w:w="0" w:type="auto"/>
          <w:tblLook w:val="04A0"/>
        </w:tblPrEx>
        <w:trPr>
          <w:trHeight w:val="910"/>
        </w:trPr>
        <w:tc>
          <w:tcPr>
            <w:tcW w:w="563" w:type="dxa"/>
            <w:vMerge/>
          </w:tcPr>
          <w:p w:rsidR="00185F39" w:rsidP="007242A3" w14:paraId="0D21BA73" w14:textId="77777777">
            <w:pPr>
              <w:spacing w:after="120"/>
            </w:pPr>
          </w:p>
        </w:tc>
        <w:tc>
          <w:tcPr>
            <w:tcW w:w="2806" w:type="dxa"/>
          </w:tcPr>
          <w:p w:rsidR="00185F39" w:rsidP="007242A3" w14:paraId="61FA9854" w14:textId="45C5C17F">
            <w:pPr>
              <w:spacing w:after="120"/>
            </w:pPr>
            <w:r>
              <w:t>Utdanningstilbud</w:t>
            </w:r>
          </w:p>
        </w:tc>
        <w:tc>
          <w:tcPr>
            <w:tcW w:w="1842" w:type="dxa"/>
          </w:tcPr>
          <w:p w:rsidR="00185F39" w:rsidP="007242A3" w14:paraId="590C3736" w14:textId="77777777">
            <w:pPr>
              <w:spacing w:after="120"/>
            </w:pPr>
            <w:r>
              <w:t>Nettside THYF</w:t>
            </w:r>
          </w:p>
          <w:p w:rsidR="00185F39" w:rsidP="007242A3" w14:paraId="65B2C473" w14:textId="0EDE1AFA">
            <w:pPr>
              <w:spacing w:after="120"/>
            </w:pPr>
            <w:r>
              <w:t>Nettsider hos Samordna opptak</w:t>
            </w:r>
          </w:p>
        </w:tc>
        <w:tc>
          <w:tcPr>
            <w:tcW w:w="2142" w:type="dxa"/>
          </w:tcPr>
          <w:p w:rsidR="00185F39" w:rsidP="007242A3" w14:paraId="1412A678" w14:textId="77777777">
            <w:pPr>
              <w:spacing w:after="120"/>
            </w:pPr>
            <w:r>
              <w:t>Nettside THYF</w:t>
            </w:r>
          </w:p>
          <w:p w:rsidR="00185F39" w:rsidP="007242A3" w14:paraId="16276C3C" w14:textId="12B2393B">
            <w:pPr>
              <w:spacing w:after="120"/>
            </w:pPr>
            <w:r>
              <w:t>Nettsider hos Samordna opptak</w:t>
            </w:r>
          </w:p>
        </w:tc>
        <w:tc>
          <w:tcPr>
            <w:tcW w:w="1840" w:type="dxa"/>
          </w:tcPr>
          <w:p w:rsidR="00185F39" w:rsidP="007242A3" w14:paraId="39F18E90" w14:textId="77777777">
            <w:pPr>
              <w:spacing w:after="120"/>
            </w:pPr>
            <w:r>
              <w:t>Nettside THYF</w:t>
            </w:r>
          </w:p>
          <w:p w:rsidR="00185F39" w:rsidP="007242A3" w14:paraId="01700853" w14:textId="02F6F492">
            <w:pPr>
              <w:spacing w:after="120"/>
            </w:pPr>
            <w:r>
              <w:t>Nettsider hos Samordna opptak</w:t>
            </w:r>
          </w:p>
        </w:tc>
      </w:tr>
      <w:tr w14:paraId="6E51A25F" w14:textId="77777777" w:rsidTr="00793E2E">
        <w:tblPrEx>
          <w:tblW w:w="0" w:type="auto"/>
          <w:tblLook w:val="04A0"/>
        </w:tblPrEx>
        <w:trPr>
          <w:trHeight w:val="693"/>
        </w:trPr>
        <w:tc>
          <w:tcPr>
            <w:tcW w:w="563" w:type="dxa"/>
            <w:vMerge/>
          </w:tcPr>
          <w:p w:rsidR="00185F39" w:rsidP="007242A3" w14:paraId="2C843F97" w14:textId="77777777">
            <w:pPr>
              <w:spacing w:after="120"/>
            </w:pPr>
          </w:p>
        </w:tc>
        <w:tc>
          <w:tcPr>
            <w:tcW w:w="2806" w:type="dxa"/>
          </w:tcPr>
          <w:p w:rsidR="00185F39" w:rsidP="007242A3" w14:paraId="68884052" w14:textId="7A38062D">
            <w:pPr>
              <w:spacing w:after="120"/>
            </w:pPr>
            <w:r>
              <w:t>Informasjon relevant for studenter ved THYF</w:t>
            </w:r>
          </w:p>
        </w:tc>
        <w:tc>
          <w:tcPr>
            <w:tcW w:w="1842" w:type="dxa"/>
          </w:tcPr>
          <w:p w:rsidR="00185F39" w:rsidP="007242A3" w14:paraId="4E187A08" w14:textId="7800998B">
            <w:pPr>
              <w:spacing w:after="120"/>
            </w:pPr>
            <w:r>
              <w:t>Nettsider THYF</w:t>
            </w:r>
          </w:p>
        </w:tc>
        <w:tc>
          <w:tcPr>
            <w:tcW w:w="2142" w:type="dxa"/>
          </w:tcPr>
          <w:p w:rsidR="00185F39" w:rsidP="007242A3" w14:paraId="19C48134" w14:textId="77777777">
            <w:pPr>
              <w:spacing w:after="120"/>
            </w:pPr>
            <w:r>
              <w:t>Nettside THYF</w:t>
            </w:r>
          </w:p>
          <w:p w:rsidR="00185F39" w:rsidP="007242A3" w14:paraId="1C0E627F" w14:textId="229D7538">
            <w:pPr>
              <w:spacing w:after="120"/>
            </w:pPr>
            <w:r>
              <w:t>Teams utdanning</w:t>
            </w:r>
          </w:p>
        </w:tc>
        <w:tc>
          <w:tcPr>
            <w:tcW w:w="1840" w:type="dxa"/>
          </w:tcPr>
          <w:p w:rsidR="00185F39" w:rsidP="007242A3" w14:paraId="0C10F6BF" w14:textId="77777777">
            <w:pPr>
              <w:spacing w:after="120"/>
            </w:pPr>
            <w:r>
              <w:t>Nettside</w:t>
            </w:r>
          </w:p>
          <w:p w:rsidR="00185F39" w:rsidP="007242A3" w14:paraId="6EE55097" w14:textId="01D6BDC1">
            <w:pPr>
              <w:spacing w:after="120"/>
            </w:pPr>
            <w:r>
              <w:t>Outlook (e-post)</w:t>
            </w:r>
          </w:p>
        </w:tc>
      </w:tr>
      <w:tr w14:paraId="312B6F54" w14:textId="77777777" w:rsidTr="00793E2E">
        <w:tblPrEx>
          <w:tblW w:w="0" w:type="auto"/>
          <w:tblLook w:val="04A0"/>
        </w:tblPrEx>
        <w:trPr>
          <w:trHeight w:val="1265"/>
        </w:trPr>
        <w:tc>
          <w:tcPr>
            <w:tcW w:w="563" w:type="dxa"/>
            <w:vMerge/>
          </w:tcPr>
          <w:p w:rsidR="00185F39" w:rsidP="007242A3" w14:paraId="7F67D95D" w14:textId="77777777">
            <w:pPr>
              <w:spacing w:after="120"/>
            </w:pPr>
          </w:p>
        </w:tc>
        <w:tc>
          <w:tcPr>
            <w:tcW w:w="2806" w:type="dxa"/>
          </w:tcPr>
          <w:p w:rsidR="00185F39" w:rsidP="007242A3" w14:paraId="4E0AB2A1" w14:textId="7EA9A161">
            <w:pPr>
              <w:spacing w:after="120"/>
            </w:pPr>
            <w:r>
              <w:t>Opptak av studenter</w:t>
            </w:r>
          </w:p>
        </w:tc>
        <w:tc>
          <w:tcPr>
            <w:tcW w:w="1842" w:type="dxa"/>
          </w:tcPr>
          <w:p w:rsidR="00185F39" w:rsidP="007242A3" w14:paraId="743B3F8E" w14:textId="77777777">
            <w:pPr>
              <w:spacing w:after="120"/>
            </w:pPr>
            <w:r>
              <w:t>Nettside THYF</w:t>
            </w:r>
          </w:p>
          <w:p w:rsidR="00185F39" w:rsidP="007242A3" w14:paraId="0B73AF6C" w14:textId="20021B21">
            <w:pPr>
              <w:spacing w:after="120"/>
            </w:pPr>
            <w:r>
              <w:t>Nettsider hos Samordna opptak</w:t>
            </w:r>
          </w:p>
        </w:tc>
        <w:tc>
          <w:tcPr>
            <w:tcW w:w="2142" w:type="dxa"/>
          </w:tcPr>
          <w:p w:rsidR="00185F39" w:rsidP="007242A3" w14:paraId="0BD7943D" w14:textId="77777777">
            <w:pPr>
              <w:spacing w:after="120"/>
            </w:pPr>
            <w:r>
              <w:t>Nettside THYF</w:t>
            </w:r>
          </w:p>
          <w:p w:rsidR="00185F39" w:rsidP="007242A3" w14:paraId="685E9411" w14:textId="77777777">
            <w:pPr>
              <w:spacing w:after="120"/>
            </w:pPr>
            <w:r>
              <w:t>Nettsider hos Samordna opptak</w:t>
            </w:r>
          </w:p>
          <w:p w:rsidR="00185F39" w:rsidP="007242A3" w14:paraId="701D690B" w14:textId="0F633AF4">
            <w:pPr>
              <w:spacing w:after="120"/>
            </w:pPr>
            <w:r>
              <w:t>Public 360</w:t>
            </w:r>
          </w:p>
        </w:tc>
        <w:tc>
          <w:tcPr>
            <w:tcW w:w="1840" w:type="dxa"/>
          </w:tcPr>
          <w:p w:rsidR="00185F39" w:rsidP="007242A3" w14:paraId="6CD94FE5" w14:textId="77777777">
            <w:pPr>
              <w:spacing w:after="120"/>
            </w:pPr>
            <w:r>
              <w:t>Nettside THYF</w:t>
            </w:r>
          </w:p>
          <w:p w:rsidR="00185F39" w:rsidP="007242A3" w14:paraId="3353CEA5" w14:textId="67DAF94D">
            <w:pPr>
              <w:spacing w:after="120"/>
            </w:pPr>
            <w:r>
              <w:t>Nettsider hos Samordna opptak</w:t>
            </w:r>
          </w:p>
        </w:tc>
      </w:tr>
      <w:tr w14:paraId="77FE316E" w14:textId="77777777" w:rsidTr="00793E2E">
        <w:tblPrEx>
          <w:tblW w:w="0" w:type="auto"/>
          <w:tblLook w:val="04A0"/>
        </w:tblPrEx>
        <w:trPr>
          <w:trHeight w:val="570"/>
        </w:trPr>
        <w:tc>
          <w:tcPr>
            <w:tcW w:w="563" w:type="dxa"/>
            <w:vMerge/>
          </w:tcPr>
          <w:p w:rsidR="00DA558A" w:rsidP="007242A3" w14:paraId="2083514A" w14:textId="77777777">
            <w:pPr>
              <w:spacing w:after="120"/>
            </w:pPr>
          </w:p>
        </w:tc>
        <w:tc>
          <w:tcPr>
            <w:tcW w:w="2806" w:type="dxa"/>
          </w:tcPr>
          <w:p w:rsidR="00DA558A" w:rsidP="007242A3" w14:paraId="68D259F9" w14:textId="2B0491B6">
            <w:pPr>
              <w:spacing w:after="120"/>
            </w:pPr>
            <w:r>
              <w:t>Ansettelser</w:t>
            </w:r>
          </w:p>
        </w:tc>
        <w:tc>
          <w:tcPr>
            <w:tcW w:w="1842" w:type="dxa"/>
          </w:tcPr>
          <w:p w:rsidR="00DA558A" w:rsidRPr="00DA558A" w:rsidP="007242A3" w14:paraId="212FD741" w14:textId="6E075835">
            <w:pPr>
              <w:spacing w:after="120"/>
              <w:rPr>
                <w:lang w:val="en-GB"/>
              </w:rPr>
            </w:pPr>
            <w:r w:rsidRPr="00DA558A">
              <w:rPr>
                <w:lang w:val="en-GB"/>
              </w:rPr>
              <w:t>Aviser</w:t>
            </w:r>
            <w:r w:rsidRPr="00DA558A">
              <w:rPr>
                <w:lang w:val="en-GB"/>
              </w:rPr>
              <w:t xml:space="preserve"> </w:t>
            </w:r>
            <w:r w:rsidRPr="00DA558A">
              <w:rPr>
                <w:lang w:val="en-GB"/>
              </w:rPr>
              <w:t>o.a.</w:t>
            </w:r>
            <w:r w:rsidRPr="00DA558A">
              <w:rPr>
                <w:lang w:val="en-GB"/>
              </w:rPr>
              <w:t xml:space="preserve"> me</w:t>
            </w:r>
            <w:r>
              <w:rPr>
                <w:lang w:val="en-GB"/>
              </w:rPr>
              <w:t>dia</w:t>
            </w:r>
          </w:p>
          <w:p w:rsidR="00DA558A" w:rsidP="007242A3" w14:paraId="03508C5F" w14:textId="77777777">
            <w:pPr>
              <w:spacing w:after="120"/>
              <w:rPr>
                <w:lang w:val="en-GB"/>
              </w:rPr>
            </w:pPr>
            <w:r w:rsidRPr="00DA558A">
              <w:rPr>
                <w:lang w:val="en-GB"/>
              </w:rPr>
              <w:t>Webcruiter</w:t>
            </w:r>
          </w:p>
          <w:p w:rsidR="00DA558A" w:rsidRPr="00DA558A" w:rsidP="007242A3" w14:paraId="68D29A58" w14:textId="028000A1">
            <w:pPr>
              <w:spacing w:after="120"/>
              <w:rPr>
                <w:lang w:val="en-GB"/>
              </w:rPr>
            </w:pPr>
            <w:r>
              <w:t>Public 360</w:t>
            </w:r>
            <w:r>
              <w:rPr>
                <w:rStyle w:val="FootnoteReference"/>
              </w:rPr>
              <w:footnoteReference w:id="2"/>
            </w:r>
          </w:p>
        </w:tc>
        <w:tc>
          <w:tcPr>
            <w:tcW w:w="2142" w:type="dxa"/>
          </w:tcPr>
          <w:p w:rsidR="00DA558A" w:rsidRPr="00DA558A" w:rsidP="007242A3" w14:paraId="72780998" w14:textId="77777777">
            <w:pPr>
              <w:spacing w:after="120"/>
              <w:rPr>
                <w:lang w:val="en-GB"/>
              </w:rPr>
            </w:pPr>
          </w:p>
        </w:tc>
        <w:tc>
          <w:tcPr>
            <w:tcW w:w="1840" w:type="dxa"/>
          </w:tcPr>
          <w:p w:rsidR="00DA558A" w:rsidRPr="00DA558A" w:rsidP="00DA558A" w14:paraId="1061262E" w14:textId="77777777">
            <w:pPr>
              <w:spacing w:after="120"/>
              <w:rPr>
                <w:lang w:val="en-GB"/>
              </w:rPr>
            </w:pPr>
            <w:r w:rsidRPr="00DA558A">
              <w:rPr>
                <w:lang w:val="en-GB"/>
              </w:rPr>
              <w:t>Aviser</w:t>
            </w:r>
            <w:r w:rsidRPr="00DA558A">
              <w:rPr>
                <w:lang w:val="en-GB"/>
              </w:rPr>
              <w:t xml:space="preserve"> </w:t>
            </w:r>
            <w:r w:rsidRPr="00DA558A">
              <w:rPr>
                <w:lang w:val="en-GB"/>
              </w:rPr>
              <w:t>o.a.</w:t>
            </w:r>
            <w:r w:rsidRPr="00DA558A">
              <w:rPr>
                <w:lang w:val="en-GB"/>
              </w:rPr>
              <w:t xml:space="preserve"> me</w:t>
            </w:r>
            <w:r>
              <w:rPr>
                <w:lang w:val="en-GB"/>
              </w:rPr>
              <w:t>dia</w:t>
            </w:r>
          </w:p>
          <w:p w:rsidR="00DA558A" w:rsidP="00DA558A" w14:paraId="7A02667C" w14:textId="77777777">
            <w:pPr>
              <w:spacing w:after="120"/>
              <w:rPr>
                <w:lang w:val="en-GB"/>
              </w:rPr>
            </w:pPr>
            <w:r w:rsidRPr="00DA558A">
              <w:rPr>
                <w:lang w:val="en-GB"/>
              </w:rPr>
              <w:t>Webcruiter</w:t>
            </w:r>
          </w:p>
          <w:p w:rsidR="00DA558A" w:rsidRPr="00DA558A" w:rsidP="00DA558A" w14:paraId="0214EE14" w14:textId="49229098">
            <w:pPr>
              <w:spacing w:after="120"/>
              <w:rPr>
                <w:lang w:val="en-GB"/>
              </w:rPr>
            </w:pPr>
            <w:r>
              <w:t>Public 360</w:t>
            </w:r>
            <w:r>
              <w:rPr>
                <w:rStyle w:val="FootnoteReference"/>
              </w:rPr>
              <w:footnoteReference w:id="3"/>
            </w:r>
          </w:p>
        </w:tc>
      </w:tr>
      <w:tr w14:paraId="27EA6835" w14:textId="77777777" w:rsidTr="00793E2E">
        <w:tblPrEx>
          <w:tblW w:w="0" w:type="auto"/>
          <w:tblLook w:val="04A0"/>
        </w:tblPrEx>
        <w:trPr>
          <w:trHeight w:val="570"/>
        </w:trPr>
        <w:tc>
          <w:tcPr>
            <w:tcW w:w="563" w:type="dxa"/>
            <w:vMerge/>
          </w:tcPr>
          <w:p w:rsidR="00185F39" w:rsidRPr="00DA558A" w:rsidP="007242A3" w14:paraId="6A5AA5C1" w14:textId="77777777">
            <w:pPr>
              <w:spacing w:after="120"/>
              <w:rPr>
                <w:lang w:val="en-GB"/>
              </w:rPr>
            </w:pPr>
          </w:p>
        </w:tc>
        <w:tc>
          <w:tcPr>
            <w:tcW w:w="2806" w:type="dxa"/>
          </w:tcPr>
          <w:p w:rsidR="00185F39" w:rsidP="007242A3" w14:paraId="3295DED1" w14:textId="2166B1ED">
            <w:pPr>
              <w:spacing w:after="120"/>
            </w:pPr>
            <w:r>
              <w:t>Ledelses</w:t>
            </w:r>
            <w:r w:rsidR="00793E2E">
              <w:t>s</w:t>
            </w:r>
            <w:r>
              <w:t>ystem (kvalitet, HMS/IK, meldesystemer)</w:t>
            </w:r>
          </w:p>
        </w:tc>
        <w:tc>
          <w:tcPr>
            <w:tcW w:w="1842" w:type="dxa"/>
          </w:tcPr>
          <w:p w:rsidR="00185F39" w:rsidP="007242A3" w14:paraId="3A91BB83" w14:textId="3EEC57C1">
            <w:pPr>
              <w:spacing w:after="120"/>
            </w:pPr>
            <w:r>
              <w:t>Kvalitetsportal</w:t>
            </w:r>
          </w:p>
        </w:tc>
        <w:tc>
          <w:tcPr>
            <w:tcW w:w="2142" w:type="dxa"/>
          </w:tcPr>
          <w:p w:rsidR="00185F39" w:rsidP="007242A3" w14:paraId="03D3644A" w14:textId="23C19AF6">
            <w:pPr>
              <w:spacing w:after="120"/>
            </w:pPr>
            <w:r>
              <w:t>Eksternweb</w:t>
            </w:r>
          </w:p>
        </w:tc>
        <w:tc>
          <w:tcPr>
            <w:tcW w:w="1840" w:type="dxa"/>
          </w:tcPr>
          <w:p w:rsidR="00185F39" w:rsidP="007242A3" w14:paraId="5FBB1A3C" w14:textId="14308B37">
            <w:pPr>
              <w:spacing w:after="120"/>
            </w:pPr>
            <w:r>
              <w:t>Eksternweb</w:t>
            </w:r>
          </w:p>
        </w:tc>
      </w:tr>
      <w:tr w14:paraId="46DCC53F" w14:textId="77777777" w:rsidTr="00793E2E">
        <w:tblPrEx>
          <w:tblW w:w="0" w:type="auto"/>
          <w:tblLook w:val="04A0"/>
        </w:tblPrEx>
        <w:trPr>
          <w:trHeight w:val="338"/>
        </w:trPr>
        <w:tc>
          <w:tcPr>
            <w:tcW w:w="563" w:type="dxa"/>
            <w:vMerge/>
          </w:tcPr>
          <w:p w:rsidR="00185F39" w:rsidP="007242A3" w14:paraId="3B796A18" w14:textId="77777777">
            <w:pPr>
              <w:spacing w:after="120"/>
            </w:pPr>
          </w:p>
        </w:tc>
        <w:tc>
          <w:tcPr>
            <w:tcW w:w="2806" w:type="dxa"/>
          </w:tcPr>
          <w:p w:rsidR="00185F39" w:rsidP="007242A3" w14:paraId="3BE7EF3D" w14:textId="02A9D878">
            <w:pPr>
              <w:spacing w:after="120"/>
            </w:pPr>
            <w:r>
              <w:t>Dokumentert informasjon kvalitet og HMS/IK.</w:t>
            </w:r>
          </w:p>
        </w:tc>
        <w:tc>
          <w:tcPr>
            <w:tcW w:w="1842" w:type="dxa"/>
          </w:tcPr>
          <w:p w:rsidR="00185F39" w:rsidP="007242A3" w14:paraId="56B3D1F6" w14:textId="77777777">
            <w:pPr>
              <w:spacing w:after="120"/>
            </w:pPr>
            <w:r>
              <w:t>Kvalitetsportal</w:t>
            </w:r>
          </w:p>
          <w:p w:rsidR="00185F39" w:rsidP="007242A3" w14:paraId="5DA2E39D" w14:textId="77777777">
            <w:pPr>
              <w:spacing w:after="120"/>
            </w:pPr>
            <w:r>
              <w:t>Teams</w:t>
            </w:r>
          </w:p>
          <w:p w:rsidR="000D29D3" w:rsidP="007242A3" w14:paraId="4BD1CCCE" w14:textId="610E9A91">
            <w:pPr>
              <w:spacing w:after="120"/>
            </w:pPr>
            <w:r>
              <w:t>Public 360</w:t>
            </w:r>
            <w:r w:rsidRPr="000D29D3">
              <w:rPr>
                <w:vertAlign w:val="superscript"/>
              </w:rPr>
              <w:t>1</w:t>
            </w:r>
          </w:p>
        </w:tc>
        <w:tc>
          <w:tcPr>
            <w:tcW w:w="2142" w:type="dxa"/>
          </w:tcPr>
          <w:p w:rsidR="00185F39" w:rsidP="007242A3" w14:paraId="7E81F03E" w14:textId="58C21ECD">
            <w:pPr>
              <w:spacing w:after="120"/>
            </w:pPr>
            <w:r>
              <w:t>Eksternweb</w:t>
            </w:r>
          </w:p>
          <w:p w:rsidR="00185F39" w:rsidP="007242A3" w14:paraId="4AAAC5EA" w14:textId="22F3D011">
            <w:pPr>
              <w:spacing w:after="120"/>
            </w:pPr>
            <w:r>
              <w:t>Teams utdanning</w:t>
            </w:r>
          </w:p>
        </w:tc>
        <w:tc>
          <w:tcPr>
            <w:tcW w:w="1840" w:type="dxa"/>
          </w:tcPr>
          <w:p w:rsidR="00185F39" w:rsidP="007242A3" w14:paraId="560E30E1" w14:textId="77777777">
            <w:pPr>
              <w:spacing w:after="120"/>
            </w:pPr>
            <w:r>
              <w:t>Eksternweb</w:t>
            </w:r>
          </w:p>
          <w:p w:rsidR="00185F39" w:rsidP="007242A3" w14:paraId="14777C00" w14:textId="4BE0BAC1">
            <w:pPr>
              <w:spacing w:after="120"/>
            </w:pPr>
          </w:p>
        </w:tc>
      </w:tr>
      <w:tr w14:paraId="3C49E82F" w14:textId="77777777" w:rsidTr="00793E2E">
        <w:tblPrEx>
          <w:tblW w:w="0" w:type="auto"/>
          <w:tblLook w:val="04A0"/>
        </w:tblPrEx>
        <w:trPr>
          <w:trHeight w:val="338"/>
        </w:trPr>
        <w:tc>
          <w:tcPr>
            <w:tcW w:w="563" w:type="dxa"/>
            <w:vMerge/>
          </w:tcPr>
          <w:p w:rsidR="00185F39" w:rsidP="007242A3" w14:paraId="66AC8F1F" w14:textId="77777777">
            <w:pPr>
              <w:spacing w:after="120"/>
            </w:pPr>
          </w:p>
        </w:tc>
        <w:tc>
          <w:tcPr>
            <w:tcW w:w="2806" w:type="dxa"/>
          </w:tcPr>
          <w:p w:rsidR="00185F39" w:rsidP="007242A3" w14:paraId="04FB7840" w14:textId="4FC35098">
            <w:pPr>
              <w:spacing w:after="120"/>
            </w:pPr>
            <w:r>
              <w:t>Arkivverdig informasjon</w:t>
            </w:r>
          </w:p>
        </w:tc>
        <w:tc>
          <w:tcPr>
            <w:tcW w:w="1842" w:type="dxa"/>
          </w:tcPr>
          <w:p w:rsidR="00185F39" w:rsidP="007242A3" w14:paraId="3E40D683" w14:textId="711A110D">
            <w:pPr>
              <w:spacing w:after="120"/>
            </w:pPr>
            <w:r>
              <w:t>Public 360</w:t>
            </w:r>
            <w:r w:rsidRPr="000D29D3">
              <w:rPr>
                <w:vertAlign w:val="superscript"/>
              </w:rPr>
              <w:t>1</w:t>
            </w:r>
          </w:p>
        </w:tc>
        <w:tc>
          <w:tcPr>
            <w:tcW w:w="2142" w:type="dxa"/>
          </w:tcPr>
          <w:p w:rsidR="000D29D3" w:rsidP="007242A3" w14:paraId="58724052" w14:textId="0AD6D548">
            <w:pPr>
              <w:spacing w:after="120"/>
            </w:pPr>
            <w:r>
              <w:t>Public 360</w:t>
            </w:r>
            <w:r>
              <w:rPr>
                <w:rStyle w:val="FootnoteReference"/>
              </w:rPr>
              <w:footnoteReference w:id="4"/>
            </w:r>
          </w:p>
        </w:tc>
        <w:tc>
          <w:tcPr>
            <w:tcW w:w="1840" w:type="dxa"/>
          </w:tcPr>
          <w:p w:rsidR="00185F39" w:rsidRPr="000D29D3" w:rsidP="007242A3" w14:paraId="321A76BC" w14:textId="5504029C">
            <w:pPr>
              <w:spacing w:after="120"/>
              <w:rPr>
                <w:vertAlign w:val="superscript"/>
              </w:rPr>
            </w:pPr>
            <w:r>
              <w:t>Public 3602</w:t>
            </w:r>
            <w:r>
              <w:rPr>
                <w:vertAlign w:val="superscript"/>
              </w:rPr>
              <w:t>2</w:t>
            </w:r>
          </w:p>
        </w:tc>
      </w:tr>
      <w:tr w14:paraId="3993FE60" w14:textId="77777777" w:rsidTr="00793E2E">
        <w:tblPrEx>
          <w:tblW w:w="0" w:type="auto"/>
          <w:tblLook w:val="04A0"/>
        </w:tblPrEx>
        <w:trPr>
          <w:trHeight w:val="338"/>
        </w:trPr>
        <w:tc>
          <w:tcPr>
            <w:tcW w:w="563" w:type="dxa"/>
            <w:vMerge/>
          </w:tcPr>
          <w:p w:rsidR="00185F39" w:rsidP="007242A3" w14:paraId="1E479570" w14:textId="77777777">
            <w:pPr>
              <w:spacing w:after="120"/>
            </w:pPr>
          </w:p>
        </w:tc>
        <w:tc>
          <w:tcPr>
            <w:tcW w:w="2806" w:type="dxa"/>
          </w:tcPr>
          <w:p w:rsidR="00185F39" w:rsidP="007242A3" w14:paraId="3B3CA661" w14:textId="3C6412C2">
            <w:pPr>
              <w:spacing w:after="120"/>
            </w:pPr>
            <w:r>
              <w:t xml:space="preserve">Trøndelag fylkeskommune </w:t>
            </w:r>
            <w:r>
              <w:t>/</w:t>
            </w:r>
            <w:r>
              <w:t>S</w:t>
            </w:r>
            <w:r>
              <w:t>tyret</w:t>
            </w:r>
            <w:r>
              <w:t xml:space="preserve"> i THYF</w:t>
            </w:r>
          </w:p>
        </w:tc>
        <w:tc>
          <w:tcPr>
            <w:tcW w:w="1842" w:type="dxa"/>
          </w:tcPr>
          <w:p w:rsidR="00185F39" w:rsidP="007242A3" w14:paraId="69944A8A" w14:textId="77777777">
            <w:pPr>
              <w:spacing w:after="120"/>
            </w:pPr>
            <w:r>
              <w:t>Nettside</w:t>
            </w:r>
          </w:p>
          <w:p w:rsidR="00185F39" w:rsidP="007242A3" w14:paraId="20C7B606" w14:textId="1126F2F9">
            <w:pPr>
              <w:spacing w:after="120"/>
            </w:pPr>
            <w:r>
              <w:t>Teams</w:t>
            </w:r>
          </w:p>
        </w:tc>
        <w:tc>
          <w:tcPr>
            <w:tcW w:w="2142" w:type="dxa"/>
          </w:tcPr>
          <w:p w:rsidR="00185F39" w:rsidP="007242A3" w14:paraId="289ED567" w14:textId="77777777">
            <w:pPr>
              <w:spacing w:after="120"/>
            </w:pPr>
          </w:p>
        </w:tc>
        <w:tc>
          <w:tcPr>
            <w:tcW w:w="1840" w:type="dxa"/>
          </w:tcPr>
          <w:p w:rsidR="00185F39" w:rsidP="007242A3" w14:paraId="706DA65C" w14:textId="77777777">
            <w:pPr>
              <w:spacing w:after="120"/>
            </w:pPr>
          </w:p>
        </w:tc>
      </w:tr>
    </w:tbl>
    <w:p w:rsidR="00227A9B" w:rsidP="00F60F6D" w14:paraId="58AAFDEA" w14:textId="02DE7B24">
      <w:pPr>
        <w:pStyle w:val="Caption"/>
        <w:spacing w:before="120" w:after="240"/>
        <w:rPr>
          <w:b w:val="0"/>
          <w:bCs w:val="0"/>
          <w:i/>
          <w:iCs/>
          <w:sz w:val="18"/>
          <w:szCs w:val="18"/>
        </w:rPr>
      </w:pPr>
      <w:r w:rsidRPr="00F60F6D">
        <w:rPr>
          <w:b w:val="0"/>
          <w:bCs w:val="0"/>
          <w:i/>
          <w:iCs/>
          <w:sz w:val="18"/>
          <w:szCs w:val="18"/>
        </w:rPr>
        <w:t xml:space="preserve">Figur </w:t>
      </w:r>
      <w:r w:rsidRPr="00F60F6D">
        <w:rPr>
          <w:b w:val="0"/>
          <w:bCs w:val="0"/>
          <w:i/>
          <w:iCs/>
          <w:sz w:val="18"/>
          <w:szCs w:val="18"/>
        </w:rPr>
        <w:fldChar w:fldCharType="begin"/>
      </w:r>
      <w:r w:rsidRPr="00F60F6D">
        <w:rPr>
          <w:b w:val="0"/>
          <w:bCs w:val="0"/>
          <w:i/>
          <w:iCs/>
          <w:sz w:val="18"/>
          <w:szCs w:val="18"/>
        </w:rPr>
        <w:instrText xml:space="preserve"> SEQ Figur \* ARABIC </w:instrText>
      </w:r>
      <w:r w:rsidRPr="00F60F6D">
        <w:rPr>
          <w:b w:val="0"/>
          <w:bCs w:val="0"/>
          <w:i/>
          <w:iCs/>
          <w:sz w:val="18"/>
          <w:szCs w:val="18"/>
        </w:rPr>
        <w:fldChar w:fldCharType="separate"/>
      </w:r>
      <w:r w:rsidRPr="00F60F6D">
        <w:rPr>
          <w:b w:val="0"/>
          <w:bCs w:val="0"/>
          <w:i/>
          <w:iCs/>
          <w:sz w:val="18"/>
          <w:szCs w:val="18"/>
        </w:rPr>
        <w:t>1</w:t>
      </w:r>
      <w:r w:rsidRPr="00F60F6D">
        <w:rPr>
          <w:b w:val="0"/>
          <w:bCs w:val="0"/>
          <w:i/>
          <w:iCs/>
          <w:sz w:val="18"/>
          <w:szCs w:val="18"/>
        </w:rPr>
        <w:fldChar w:fldCharType="end"/>
      </w:r>
      <w:r>
        <w:rPr>
          <w:b w:val="0"/>
          <w:bCs w:val="0"/>
          <w:i/>
          <w:iCs/>
          <w:sz w:val="18"/>
          <w:szCs w:val="18"/>
        </w:rPr>
        <w:t xml:space="preserve">: </w:t>
      </w:r>
      <w:r w:rsidR="00185F39">
        <w:rPr>
          <w:b w:val="0"/>
          <w:bCs w:val="0"/>
          <w:i/>
          <w:iCs/>
          <w:sz w:val="18"/>
          <w:szCs w:val="18"/>
        </w:rPr>
        <w:t xml:space="preserve">Type informasjon og hvilke </w:t>
      </w:r>
      <w:r>
        <w:rPr>
          <w:b w:val="0"/>
          <w:bCs w:val="0"/>
          <w:i/>
          <w:iCs/>
          <w:sz w:val="18"/>
          <w:szCs w:val="18"/>
        </w:rPr>
        <w:t xml:space="preserve">kommunikasjonskanaler </w:t>
      </w:r>
      <w:r w:rsidR="00185F39">
        <w:rPr>
          <w:b w:val="0"/>
          <w:bCs w:val="0"/>
          <w:i/>
          <w:iCs/>
          <w:sz w:val="18"/>
          <w:szCs w:val="18"/>
        </w:rPr>
        <w:t xml:space="preserve">som </w:t>
      </w:r>
      <w:r w:rsidR="00185F39">
        <w:rPr>
          <w:b w:val="0"/>
          <w:bCs w:val="0"/>
          <w:i/>
          <w:iCs/>
          <w:sz w:val="18"/>
          <w:szCs w:val="18"/>
        </w:rPr>
        <w:t>anvend</w:t>
      </w:r>
      <w:r w:rsidR="00185F39">
        <w:rPr>
          <w:b w:val="0"/>
          <w:bCs w:val="0"/>
          <w:i/>
          <w:iCs/>
          <w:sz w:val="18"/>
          <w:szCs w:val="18"/>
        </w:rPr>
        <w:t>es</w:t>
      </w:r>
      <w:r w:rsidR="00185F39">
        <w:rPr>
          <w:b w:val="0"/>
          <w:bCs w:val="0"/>
          <w:i/>
          <w:iCs/>
          <w:sz w:val="18"/>
          <w:szCs w:val="18"/>
        </w:rPr>
        <w:t xml:space="preserve"> </w:t>
      </w:r>
      <w:r>
        <w:rPr>
          <w:b w:val="0"/>
          <w:bCs w:val="0"/>
          <w:i/>
          <w:iCs/>
          <w:sz w:val="18"/>
          <w:szCs w:val="18"/>
        </w:rPr>
        <w:t>ved THYF</w:t>
      </w:r>
      <w:r w:rsidR="00185F39">
        <w:rPr>
          <w:b w:val="0"/>
          <w:bCs w:val="0"/>
          <w:i/>
          <w:iCs/>
          <w:sz w:val="18"/>
          <w:szCs w:val="18"/>
        </w:rPr>
        <w:t>.</w:t>
      </w:r>
      <w:r>
        <w:rPr>
          <w:b w:val="0"/>
          <w:bCs w:val="0"/>
          <w:i/>
          <w:iCs/>
          <w:sz w:val="18"/>
          <w:szCs w:val="18"/>
        </w:rPr>
        <w:t xml:space="preserve"> </w:t>
      </w:r>
    </w:p>
    <w:p w:rsidR="00793E2E" w:rsidP="00793E2E" w14:paraId="4DD95361" w14:textId="77777777"/>
    <w:p w:rsidR="00793E2E" w:rsidRPr="00793E2E" w:rsidP="00793E2E" w14:paraId="05BD3A80" w14:textId="4779E7EA">
      <w:r>
        <w:br w:type="page"/>
      </w:r>
    </w:p>
    <w:p w:rsidR="00185F39" w:rsidP="00185F39" w14:paraId="64F678F3" w14:textId="77777777"/>
    <w:p w:rsidR="00B86626" w:rsidRPr="009F7EB5" w:rsidP="00793E2E" w14:paraId="1ED6C585" w14:textId="4688001A">
      <w:pPr>
        <w:pStyle w:val="Heading1"/>
        <w:spacing w:after="240"/>
        <w:jc w:val="both"/>
      </w:pPr>
      <w:r>
        <w:t xml:space="preserve">6. </w:t>
      </w:r>
      <w:r w:rsidRPr="009F7EB5">
        <w:t>Referanser</w:t>
      </w:r>
    </w:p>
    <w:p w:rsidR="00A42B73" w:rsidP="00227A9B" w14:paraId="67FECD11" w14:textId="77777777">
      <w:pPr>
        <w:spacing w:after="120"/>
        <w:jc w:val="both"/>
      </w:pPr>
      <w:r w:rsidRPr="00F9677E">
        <w:rPr>
          <w:i/>
          <w:iCs/>
        </w:rPr>
        <w:t>K</w:t>
      </w:r>
      <w:r w:rsidRPr="00F9677E">
        <w:rPr>
          <w:i/>
          <w:iCs/>
        </w:rPr>
        <w:t>ryssreferanser</w:t>
      </w:r>
      <w:r>
        <w:t xml:space="preserve"> henviser til dokumenter som finnes i THYFs ledelsessystem. </w:t>
      </w:r>
      <w:r w:rsidRPr="00F65CB0">
        <w:rPr>
          <w:i/>
          <w:iCs/>
        </w:rPr>
        <w:t>Eksterne referanser</w:t>
      </w:r>
      <w:r>
        <w:t xml:space="preserve"> henviser til dokumenter som ligger tilgjengelig utenfor ledelsessystemet.</w:t>
      </w:r>
    </w:p>
    <w:p w:rsidR="009F7EB5" w:rsidP="00185F39" w14:paraId="259E6A4C" w14:textId="04BE61ED">
      <w:pPr>
        <w:spacing w:after="120"/>
        <w:jc w:val="both"/>
      </w:pPr>
      <w:r>
        <w:t>Referanse</w:t>
      </w:r>
      <w:r w:rsidR="00F26C4C">
        <w:t>r</w:t>
      </w:r>
      <w:r>
        <w:t xml:space="preserve"> utgjør viktige systemforbindelser til relaterte dokumenter, skjema, prosessflytdiagram</w:t>
      </w:r>
      <w:r w:rsidR="00F26C4C">
        <w:t>, nettsteder,</w:t>
      </w:r>
      <w:r>
        <w:t xml:space="preserve"> eller annen relevant informasjon</w:t>
      </w:r>
      <w:r w:rsidR="00F26C4C">
        <w:t xml:space="preserve"> som for eksempel lover, forskrifter og standarder</w:t>
      </w:r>
      <w:r>
        <w:t>.</w:t>
      </w:r>
    </w:p>
    <w:p w:rsidR="00DA558A" w:rsidP="00185F39" w14:paraId="599AB24A" w14:textId="77777777">
      <w:pPr>
        <w:spacing w:after="120"/>
        <w:jc w:val="both"/>
      </w:pPr>
    </w:p>
    <w:p w:rsidR="001C0FFA" w:rsidRPr="007D26B5" w:rsidP="0094736B" w14:paraId="02699B6D" w14:textId="0B9545DD">
      <w:pPr>
        <w:pStyle w:val="Heading2"/>
        <w:numPr>
          <w:ilvl w:val="0"/>
          <w:numId w:val="6"/>
        </w:numPr>
        <w:ind w:left="709" w:hanging="491"/>
      </w:pPr>
      <w:r w:rsidRPr="007D26B5">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22"/>
        <w:gridCol w:w="696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7D26B5">
            <w:pPr>
              <w:numPr>
                <w:ilvl w:val="0"/>
                <w:numId w:val="0"/>
              </w:numPr>
              <w:ind w:left="426"/>
              <w:rPr>
                <w:b w:val="0"/>
                <w:color w:val="0000FF"/>
                <w:u w:val="single"/>
              </w:rPr>
            </w:pPr>
            <w:bookmarkStart w:id="1" w:name="EK_Referanse"/>
            <w:hyperlink r:id="rId7" w:history="1">
              <w:r>
                <w:rPr>
                  <w:b w:val="0"/>
                  <w:color w:val="0000FF"/>
                  <w:u w:val="single"/>
                </w:rPr>
                <w:t>L-8.1.3</w:t>
              </w:r>
            </w:hyperlink>
          </w:p>
        </w:tc>
        <w:tc>
          <w:tcPr>
            <w:tcW w:w="3750" w:type="pct"/>
            <w:tcBorders>
              <w:top w:val="nil"/>
              <w:left w:val="nil"/>
              <w:bottom w:val="nil"/>
              <w:right w:val="nil"/>
            </w:tcBorders>
          </w:tcPr>
          <w:p w:rsidP="007D26B5">
            <w:pPr>
              <w:numPr>
                <w:ilvl w:val="0"/>
                <w:numId w:val="0"/>
              </w:numPr>
              <w:ind w:left="426"/>
              <w:rPr>
                <w:b w:val="0"/>
                <w:color w:val="0000FF"/>
                <w:u w:val="single"/>
              </w:rPr>
            </w:pPr>
            <w:hyperlink r:id="rId7" w:history="1">
              <w:r>
                <w:rPr>
                  <w:b w:val="0"/>
                  <w:color w:val="0000FF"/>
                  <w:u w:val="single"/>
                </w:rPr>
                <w:t>Kapittel 3. Ledelse og forvaltning</w:t>
              </w:r>
            </w:hyperlink>
          </w:p>
        </w:tc>
      </w:tr>
    </w:tbl>
    <w:p w:rsidR="00671862" w:rsidP="007D26B5" w14:paraId="3F009015" w14:textId="77777777">
      <w:pPr>
        <w:ind w:left="426"/>
        <w:rPr>
          <w:b/>
          <w:bCs/>
          <w:szCs w:val="18"/>
        </w:rPr>
      </w:pPr>
      <w:bookmarkEnd w:id="1"/>
    </w:p>
    <w:p w:rsidR="001C0FFA" w:rsidRPr="00CF0617" w:rsidP="0094736B" w14:paraId="02699B72" w14:textId="3BEAEFDC">
      <w:pPr>
        <w:pStyle w:val="Heading2"/>
        <w:numPr>
          <w:ilvl w:val="0"/>
          <w:numId w:val="6"/>
        </w:numPr>
        <w:ind w:left="709" w:hanging="491"/>
      </w:pPr>
      <w:r w:rsidRPr="00CF0617">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2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7D26B5">
            <w:pPr>
              <w:numPr>
                <w:ilvl w:val="0"/>
                <w:numId w:val="0"/>
              </w:numPr>
              <w:ind w:left="284"/>
              <w:rPr>
                <w:b w:val="0"/>
                <w:color w:val="0000FF"/>
                <w:u w:val="single"/>
              </w:rPr>
            </w:pPr>
            <w:bookmarkStart w:id="2" w:name="EK_EksRef"/>
            <w:hyperlink r:id="rId8" w:history="1">
              <w:r>
                <w:rPr>
                  <w:b w:val="0"/>
                  <w:color w:val="0000FF"/>
                  <w:u w:val="single"/>
                </w:rPr>
                <w:t>1.1.1.7.4 NS-ISO 21001:2025 kapittel 7.4 Kommunikasjon</w:t>
              </w:r>
            </w:hyperlink>
          </w:p>
        </w:tc>
      </w:tr>
      <w:tr>
        <w:tblPrEx>
          <w:tblW w:w="5000" w:type="pct"/>
          <w:tblCellMar>
            <w:left w:w="108" w:type="dxa"/>
            <w:right w:w="108" w:type="dxa"/>
          </w:tblCellMar>
        </w:tblPrEx>
        <w:tc>
          <w:tcPr>
            <w:tcW w:w="3750" w:type="pct"/>
            <w:tcBorders>
              <w:top w:val="nil"/>
              <w:left w:val="nil"/>
              <w:bottom w:val="nil"/>
              <w:right w:val="nil"/>
            </w:tcBorders>
          </w:tcPr>
          <w:p w:rsidP="007D26B5">
            <w:pPr>
              <w:numPr>
                <w:ilvl w:val="0"/>
                <w:numId w:val="0"/>
              </w:numPr>
              <w:ind w:left="284"/>
              <w:rPr>
                <w:b w:val="0"/>
                <w:color w:val="0000FF"/>
                <w:u w:val="single"/>
              </w:rPr>
            </w:pPr>
            <w:hyperlink r:id="rId8" w:history="1">
              <w:r>
                <w:rPr>
                  <w:b w:val="0"/>
                  <w:color w:val="0000FF"/>
                  <w:u w:val="single"/>
                </w:rPr>
                <w:t>1.1.1.7.5 NS-ISO 21001:2025 kapittel 7.5 Dokumentert informasjon</w:t>
              </w:r>
            </w:hyperlink>
          </w:p>
        </w:tc>
      </w:tr>
      <w:tr>
        <w:tblPrEx>
          <w:tblW w:w="5000" w:type="pct"/>
          <w:tblCellMar>
            <w:left w:w="108" w:type="dxa"/>
            <w:right w:w="108" w:type="dxa"/>
          </w:tblCellMar>
        </w:tblPrEx>
        <w:tc>
          <w:tcPr>
            <w:tcW w:w="3750" w:type="pct"/>
            <w:tcBorders>
              <w:top w:val="nil"/>
              <w:left w:val="nil"/>
              <w:bottom w:val="nil"/>
              <w:right w:val="nil"/>
            </w:tcBorders>
          </w:tcPr>
          <w:p w:rsidP="007D26B5">
            <w:pPr>
              <w:numPr>
                <w:ilvl w:val="0"/>
                <w:numId w:val="0"/>
              </w:numPr>
              <w:ind w:left="284"/>
              <w:rPr>
                <w:b w:val="0"/>
                <w:color w:val="0000FF"/>
                <w:u w:val="single"/>
              </w:rPr>
            </w:pPr>
            <w:hyperlink w:history="1">
              <w:r>
                <w:rPr>
                  <w:b w:val="0"/>
                  <w:color w:val="0000FF"/>
                  <w:u w:val="single"/>
                </w:rPr>
                <w:t>1.1.10.3.1.7 DNV-ST-0029 3.1.7 Kommunikasjon</w:t>
              </w:r>
            </w:hyperlink>
          </w:p>
        </w:tc>
      </w:tr>
    </w:tbl>
    <w:p w:rsidR="001C0FFA" w:rsidRPr="00CF0617" w:rsidP="007D26B5" w14:paraId="02699B76" w14:textId="77777777">
      <w:pPr>
        <w:ind w:left="284"/>
        <w:rPr>
          <w:szCs w:val="18"/>
        </w:rPr>
      </w:pPr>
      <w:bookmarkEnd w:id="2"/>
    </w:p>
    <w:p w:rsidR="001C0FFA" w:rsidRPr="00CF0617" w14:paraId="02699B77" w14:textId="1DEEDB98">
      <w:pPr>
        <w:rPr>
          <w:szCs w:val="18"/>
        </w:rPr>
      </w:pPr>
    </w:p>
    <w:sectPr>
      <w:headerReference w:type="default" r:id="rId9"/>
      <w:footerReference w:type="first" r:id="rId10"/>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swald">
    <w:panose1 w:val="00000500000000000000"/>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FFA" w14:paraId="02699B83" w14:textId="63CE94AA">
    <w:pPr>
      <w:pStyle w:val="Footer"/>
    </w:pPr>
    <w:r>
      <w:fldChar w:fldCharType="begin" w:fldLock="1"/>
    </w:r>
    <w:r>
      <w:instrText xml:space="preserve"> DOCPROPERTY EK_EKPrintMerke </w:instrText>
    </w:r>
    <w:r>
      <w:fldChar w:fldCharType="separate"/>
    </w:r>
    <w:r>
      <w:t>Uoffisiell utskrift er kun gyldig på utskriftsdato</w:t>
    </w:r>
    <w:r>
      <w:fldChar w:fldCharType="end"/>
    </w:r>
    <w:r>
      <w:t xml:space="preserve"> - </w:t>
    </w:r>
    <w:r>
      <w:fldChar w:fldCharType="begin"/>
    </w:r>
    <w:r>
      <w:instrText xml:space="preserve"> TIME \@ "dd.MM.yyyy" </w:instrText>
    </w:r>
    <w:r>
      <w:fldChar w:fldCharType="separate"/>
    </w:r>
    <w:r>
      <w:t>01.09.2025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3E2E" w14:paraId="77D25033" w14:textId="77777777">
      <w:r>
        <w:separator/>
      </w:r>
    </w:p>
  </w:footnote>
  <w:footnote w:type="continuationSeparator" w:id="1">
    <w:p w:rsidR="00793E2E" w14:paraId="05DBE429" w14:textId="77777777">
      <w:r>
        <w:continuationSeparator/>
      </w:r>
    </w:p>
  </w:footnote>
  <w:footnote w:id="2">
    <w:p w:rsidR="00DA558A" w:rsidRPr="000D29D3" w:rsidP="00DA558A" w14:paraId="03A4CAAD" w14:textId="77777777">
      <w:pPr>
        <w:pStyle w:val="FootnoteText"/>
        <w:spacing w:after="120"/>
        <w:rPr>
          <w:sz w:val="16"/>
          <w:szCs w:val="16"/>
        </w:rPr>
      </w:pPr>
      <w:r w:rsidRPr="000D29D3">
        <w:rPr>
          <w:rStyle w:val="FootnoteReference"/>
          <w:sz w:val="16"/>
          <w:szCs w:val="16"/>
        </w:rPr>
        <w:footnoteRef/>
      </w:r>
      <w:r w:rsidRPr="000D29D3">
        <w:rPr>
          <w:sz w:val="16"/>
          <w:szCs w:val="16"/>
        </w:rPr>
        <w:t xml:space="preserve"> Public 360 som arkiv er tilgjengelig for ansatte som fungerer som saksbehandlere.</w:t>
      </w:r>
    </w:p>
  </w:footnote>
  <w:footnote w:id="3">
    <w:p w:rsidR="00DA558A" w:rsidRPr="000D29D3" w:rsidP="00DA558A" w14:paraId="4E11E046" w14:textId="77777777">
      <w:pPr>
        <w:pStyle w:val="FootnoteText"/>
        <w:spacing w:after="120"/>
        <w:rPr>
          <w:sz w:val="16"/>
          <w:szCs w:val="16"/>
        </w:rPr>
      </w:pPr>
      <w:r w:rsidRPr="000D29D3">
        <w:rPr>
          <w:rStyle w:val="FootnoteReference"/>
          <w:sz w:val="16"/>
          <w:szCs w:val="16"/>
        </w:rPr>
        <w:footnoteRef/>
      </w:r>
      <w:r w:rsidRPr="000D29D3">
        <w:rPr>
          <w:sz w:val="16"/>
          <w:szCs w:val="16"/>
        </w:rPr>
        <w:t xml:space="preserve"> Public 360 som arkiv er tilgjengelig for ansatte som fungerer som saksbehandlere.</w:t>
      </w:r>
    </w:p>
  </w:footnote>
  <w:footnote w:id="4">
    <w:p w:rsidR="000D29D3" w:rsidRPr="000D29D3" w:rsidP="000D29D3" w14:paraId="6EC0DE68" w14:textId="451DF815">
      <w:pPr>
        <w:pStyle w:val="FootnoteText"/>
        <w:spacing w:after="120"/>
        <w:ind w:left="142" w:hanging="142"/>
        <w:rPr>
          <w:sz w:val="16"/>
          <w:szCs w:val="16"/>
        </w:rPr>
      </w:pPr>
      <w:r w:rsidRPr="000D29D3">
        <w:rPr>
          <w:rStyle w:val="FootnoteReference"/>
          <w:sz w:val="16"/>
          <w:szCs w:val="16"/>
        </w:rPr>
        <w:footnoteRef/>
      </w:r>
      <w:r w:rsidRPr="000D29D3">
        <w:rPr>
          <w:sz w:val="16"/>
          <w:szCs w:val="16"/>
        </w:rPr>
        <w:t xml:space="preserve"> </w:t>
      </w:r>
      <w:r>
        <w:rPr>
          <w:sz w:val="16"/>
          <w:szCs w:val="16"/>
        </w:rPr>
        <w:t>Vedtak som berører studenter og eksterne interesseparter, sendes ut via Public 360 og arkiveres i samme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04"/>
      <w:gridCol w:w="6"/>
      <w:gridCol w:w="1962"/>
    </w:tblGrid>
    <w:tr w14:paraId="02699B7B" w14:textId="77777777">
      <w:tblPrEx>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7104" w:type="dxa"/>
          <w:tcBorders>
            <w:bottom w:val="nil"/>
          </w:tcBorders>
        </w:tcPr>
        <w:p w:rsidR="001C0FFA" w14:paraId="02699B79" w14:textId="77777777">
          <w:pPr>
            <w:spacing w:before="80" w:after="80"/>
            <w:rPr>
              <w:b/>
              <w:lang w:val="de-DE"/>
            </w:rPr>
          </w:pPr>
          <w:r>
            <w:rPr>
              <w:b/>
              <w:color w:val="000080"/>
            </w:rPr>
            <w:fldChar w:fldCharType="begin" w:fldLock="1"/>
          </w:r>
          <w:r>
            <w:rPr>
              <w:b/>
              <w:color w:val="000080"/>
              <w:lang w:val="de-DE"/>
            </w:rPr>
            <w:instrText xml:space="preserve">DOCPROPERTY </w:instrText>
          </w:r>
          <w:r>
            <w:rPr>
              <w:b/>
              <w:color w:val="000080"/>
              <w:lang w:val="de-DE"/>
            </w:rPr>
            <w:instrText>EK_doktittel</w:instrText>
          </w:r>
          <w:r>
            <w:rPr>
              <w:b/>
              <w:color w:val="000080"/>
            </w:rPr>
            <w:fldChar w:fldCharType="separate"/>
          </w:r>
          <w:r>
            <w:rPr>
              <w:b/>
              <w:color w:val="000080"/>
              <w:lang w:val="de-DE"/>
            </w:rPr>
            <w:t>Retningslinjer for bruk av kommunikasjonskanaler ved THYF</w:t>
          </w:r>
          <w:r>
            <w:rPr>
              <w:b/>
              <w:color w:val="000080"/>
            </w:rPr>
            <w:fldChar w:fldCharType="end"/>
          </w:r>
        </w:p>
      </w:tc>
      <w:tc>
        <w:tcPr>
          <w:tcW w:w="1968" w:type="dxa"/>
          <w:gridSpan w:val="2"/>
          <w:tcBorders>
            <w:bottom w:val="nil"/>
          </w:tcBorders>
        </w:tcPr>
        <w:p w:rsidR="001C0FFA" w14:paraId="02699B7A" w14:textId="77777777">
          <w:pPr>
            <w:spacing w:before="80" w:after="80"/>
          </w:pPr>
          <w:r>
            <w:rPr>
              <w:sz w:val="16"/>
              <w:lang w:val="de-DE"/>
            </w:rPr>
            <w:t>Dok.id.</w:t>
          </w:r>
          <w:r>
            <w:rPr>
              <w:sz w:val="16"/>
            </w:rPr>
            <w:t xml:space="preserve">: </w:t>
          </w:r>
          <w:r>
            <w:rPr>
              <w:sz w:val="20"/>
            </w:rPr>
            <w:fldChar w:fldCharType="begin" w:fldLock="1"/>
          </w:r>
          <w:r>
            <w:rPr>
              <w:color w:val="000080"/>
            </w:rPr>
            <w:instrText>DOCPROPERTY EK_Refnr</w:instrText>
          </w:r>
          <w:r>
            <w:rPr>
              <w:sz w:val="20"/>
            </w:rPr>
            <w:fldChar w:fldCharType="separate"/>
          </w:r>
          <w:r>
            <w:rPr>
              <w:color w:val="000080"/>
            </w:rPr>
            <w:t>L-6.3</w:t>
          </w:r>
          <w:r>
            <w:rPr>
              <w:sz w:val="20"/>
            </w:rPr>
            <w:fldChar w:fldCharType="end"/>
          </w:r>
        </w:p>
      </w:tc>
    </w:tr>
    <w:tr w14:paraId="02699B7E" w14:textId="77777777">
      <w:tblPrEx>
        <w:tblW w:w="0" w:type="auto"/>
        <w:tblInd w:w="70" w:type="dxa"/>
        <w:tblLayout w:type="fixed"/>
        <w:tblCellMar>
          <w:left w:w="70" w:type="dxa"/>
          <w:right w:w="70" w:type="dxa"/>
        </w:tblCellMar>
        <w:tblLook w:val="0000"/>
      </w:tblPrEx>
      <w:tc>
        <w:tcPr>
          <w:tcW w:w="7110" w:type="dxa"/>
          <w:gridSpan w:val="2"/>
          <w:tcBorders>
            <w:left w:val="nil"/>
            <w:bottom w:val="nil"/>
            <w:right w:val="nil"/>
          </w:tcBorders>
        </w:tcPr>
        <w:p w:rsidR="001C0FFA" w14:paraId="02699B7C" w14:textId="77777777">
          <w:pPr>
            <w:spacing w:before="80"/>
            <w:rPr>
              <w:sz w:val="20"/>
            </w:rPr>
          </w:pPr>
        </w:p>
      </w:tc>
      <w:tc>
        <w:tcPr>
          <w:tcW w:w="1962" w:type="dxa"/>
          <w:tcBorders>
            <w:left w:val="nil"/>
            <w:bottom w:val="nil"/>
            <w:right w:val="nil"/>
          </w:tcBorders>
        </w:tcPr>
        <w:p w:rsidR="001C0FFA" w14:paraId="02699B7D" w14:textId="77777777">
          <w:pPr>
            <w:spacing w:before="80"/>
            <w:jc w:val="right"/>
            <w:rPr>
              <w:sz w:val="20"/>
            </w:rPr>
          </w:pPr>
          <w:r>
            <w:rPr>
              <w:sz w:val="20"/>
            </w:rPr>
            <w:t xml:space="preserve">Side   : </w:t>
          </w:r>
          <w:r>
            <w:rPr>
              <w:sz w:val="20"/>
            </w:rPr>
            <w:fldChar w:fldCharType="begin"/>
          </w:r>
          <w:r>
            <w:rPr>
              <w:sz w:val="20"/>
            </w:rPr>
            <w:instrText xml:space="preserve">PAGE </w:instrText>
          </w:r>
          <w:r>
            <w:rPr>
              <w:sz w:val="20"/>
            </w:rPr>
            <w:fldChar w:fldCharType="separate"/>
          </w:r>
          <w:r>
            <w:rPr>
              <w:rFonts w:ascii="Verdana" w:hAnsi="Verdana"/>
              <w:sz w:val="20"/>
              <w:lang w:val="nb-NO" w:eastAsia="nb-NO" w:bidi="ar-SA"/>
            </w:rPr>
            <w:t>3</w:t>
          </w:r>
          <w:r>
            <w:rPr>
              <w:sz w:val="20"/>
            </w:rPr>
            <w:fldChar w:fldCharType="end"/>
          </w:r>
          <w:r>
            <w:rPr>
              <w:sz w:val="20"/>
            </w:rPr>
            <w:t xml:space="preserve"> av </w:t>
          </w:r>
          <w:r>
            <w:rPr>
              <w:sz w:val="20"/>
            </w:rPr>
            <w:fldChar w:fldCharType="begin"/>
          </w:r>
          <w:r>
            <w:rPr>
              <w:sz w:val="20"/>
            </w:rPr>
            <w:instrText>NUMPAGES</w:instrText>
          </w:r>
          <w:r>
            <w:rPr>
              <w:sz w:val="20"/>
            </w:rPr>
            <w:fldChar w:fldCharType="separate"/>
          </w:r>
          <w:r>
            <w:rPr>
              <w:sz w:val="20"/>
            </w:rPr>
            <w:t>3</w:t>
          </w:r>
          <w:r>
            <w:rPr>
              <w:sz w:val="20"/>
            </w:rPr>
            <w:fldChar w:fldCharType="end"/>
          </w:r>
        </w:p>
      </w:tc>
    </w:tr>
  </w:tbl>
  <w:p w:rsidR="001C0FFA" w14:paraId="02699B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C399C"/>
    <w:multiLevelType w:val="hybridMultilevel"/>
    <w:tmpl w:val="B85656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D0119F"/>
    <w:multiLevelType w:val="hybridMultilevel"/>
    <w:tmpl w:val="A2924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D76D42"/>
    <w:multiLevelType w:val="hybridMultilevel"/>
    <w:tmpl w:val="73DC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8B1EAD"/>
    <w:multiLevelType w:val="hybridMultilevel"/>
    <w:tmpl w:val="A9D02736"/>
    <w:lvl w:ilvl="0">
      <w:start w:val="1"/>
      <w:numFmt w:val="decimal"/>
      <w:lvlText w:val="6.%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3B5827"/>
    <w:multiLevelType w:val="hybridMultilevel"/>
    <w:tmpl w:val="225C9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5933C9"/>
    <w:multiLevelType w:val="hybridMultilevel"/>
    <w:tmpl w:val="2A40629C"/>
    <w:lvl w:ilvl="0">
      <w:start w:val="1"/>
      <w:numFmt w:val="decimal"/>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0489323">
    <w:abstractNumId w:val="2"/>
  </w:num>
  <w:num w:numId="2" w16cid:durableId="1829782046">
    <w:abstractNumId w:val="3"/>
  </w:num>
  <w:num w:numId="3" w16cid:durableId="1572885599">
    <w:abstractNumId w:val="1"/>
  </w:num>
  <w:num w:numId="4" w16cid:durableId="393701951">
    <w:abstractNumId w:val="4"/>
  </w:num>
  <w:num w:numId="5" w16cid:durableId="1510482899">
    <w:abstractNumId w:val="0"/>
  </w:num>
  <w:num w:numId="6" w16cid:durableId="940457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0FFA"/>
    <w:rsid w:val="00015CE9"/>
    <w:rsid w:val="000400F7"/>
    <w:rsid w:val="00052137"/>
    <w:rsid w:val="00064B5B"/>
    <w:rsid w:val="000B08CC"/>
    <w:rsid w:val="000D29D3"/>
    <w:rsid w:val="000E1DDE"/>
    <w:rsid w:val="000F3BF2"/>
    <w:rsid w:val="001009AC"/>
    <w:rsid w:val="00185F39"/>
    <w:rsid w:val="001A2ECE"/>
    <w:rsid w:val="001A500E"/>
    <w:rsid w:val="001C0FFA"/>
    <w:rsid w:val="001E047B"/>
    <w:rsid w:val="00227A9B"/>
    <w:rsid w:val="002646B1"/>
    <w:rsid w:val="00280477"/>
    <w:rsid w:val="003D4093"/>
    <w:rsid w:val="00415440"/>
    <w:rsid w:val="00454B66"/>
    <w:rsid w:val="00473133"/>
    <w:rsid w:val="004A1508"/>
    <w:rsid w:val="004F400D"/>
    <w:rsid w:val="005037FB"/>
    <w:rsid w:val="0054515F"/>
    <w:rsid w:val="00560190"/>
    <w:rsid w:val="00593ADB"/>
    <w:rsid w:val="005D217C"/>
    <w:rsid w:val="005F7187"/>
    <w:rsid w:val="006458B4"/>
    <w:rsid w:val="00665A4D"/>
    <w:rsid w:val="00671862"/>
    <w:rsid w:val="007242A3"/>
    <w:rsid w:val="0075102E"/>
    <w:rsid w:val="00781062"/>
    <w:rsid w:val="00784455"/>
    <w:rsid w:val="00793E2E"/>
    <w:rsid w:val="007C2F95"/>
    <w:rsid w:val="007D26B5"/>
    <w:rsid w:val="00816FE3"/>
    <w:rsid w:val="0087577E"/>
    <w:rsid w:val="008A09F7"/>
    <w:rsid w:val="00912FEC"/>
    <w:rsid w:val="0094736B"/>
    <w:rsid w:val="0095797D"/>
    <w:rsid w:val="009F7EB5"/>
    <w:rsid w:val="00A42B73"/>
    <w:rsid w:val="00A768B1"/>
    <w:rsid w:val="00A827C1"/>
    <w:rsid w:val="00A90694"/>
    <w:rsid w:val="00B34821"/>
    <w:rsid w:val="00B3769A"/>
    <w:rsid w:val="00B74E4F"/>
    <w:rsid w:val="00B84574"/>
    <w:rsid w:val="00B86626"/>
    <w:rsid w:val="00B926C6"/>
    <w:rsid w:val="00B95694"/>
    <w:rsid w:val="00BF75FB"/>
    <w:rsid w:val="00CC0A69"/>
    <w:rsid w:val="00CC173A"/>
    <w:rsid w:val="00CD5A4D"/>
    <w:rsid w:val="00CF0617"/>
    <w:rsid w:val="00D11A96"/>
    <w:rsid w:val="00D24256"/>
    <w:rsid w:val="00D6432B"/>
    <w:rsid w:val="00D72127"/>
    <w:rsid w:val="00DA558A"/>
    <w:rsid w:val="00E34F49"/>
    <w:rsid w:val="00F11839"/>
    <w:rsid w:val="00F26C4C"/>
    <w:rsid w:val="00F60F6D"/>
    <w:rsid w:val="00F65CB0"/>
    <w:rsid w:val="00F9677E"/>
    <w:rsid w:val="00FA5C47"/>
    <w:rsid w:val="00FF57CE"/>
  </w:rsids>
  <w:docVars>
    <w:docVar w:name="Avdeling" w:val="lab_avdeling"/>
    <w:docVar w:name="Avsnitt" w:val="lab_avsnitt"/>
    <w:docVar w:name="Bedriftsnavn" w:val="DEMO - DataKvalitet AS"/>
    <w:docVar w:name="beskyttet" w:val="nei"/>
    <w:docVar w:name="docver" w:val="2.20"/>
    <w:docVar w:name="EksRef" w:val="[EksRef]"/>
    <w:docVar w:name="ek_dbfields" w:val="EK_Avdeling¤2#4¤2#[Avdeling]¤3#EK_Avsnitt¤2#4¤2#[Avsnitt]¤3#EK_Bedriftsnavn¤2#1¤2#TRONDHEIM FAGSKOLE¤3#EK_GjelderFra¤2#0¤2#[GjelderFra]¤3#EK_Opprettet¤2#0¤2#[Opprettet]¤3#EK_Utgitt¤2#0¤2#[Utgitt]¤3#EK_IBrukDato¤2#0¤2#[Endret]¤3#EK_DokumentID¤2#0¤2#[ID]¤3#EK_DokTittel¤2#0¤2#&lt;Ny mal opprettet av JSS&gt;¤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ktittel" w:val="&lt;Ny mal opprettet av JSS&gt;"/>
    <w:docVar w:name="ek_endrfields" w:val="EK_DokTittel¤1#EK_Rapport¤1#"/>
    <w:docVar w:name="ek_format" w:val="-2"/>
    <w:docVar w:name="ek_rapport" w:val="[Tilknyttet rapport]"/>
    <w:docVar w:name="EK_TYPE" w:val="MAL"/>
    <w:docVar w:name="Erstatter" w:val="lab_erstatter"/>
    <w:docVar w:name="KHB" w:val="nei"/>
    <w:docVar w:name="skitten" w:val="0"/>
    <w:docVar w:name="Tittel" w:val="Dette er en Test tittel."/>
  </w:docVars>
  <m:mathPr>
    <m:mathFont m:val="Cambria Math"/>
    <m:wrapRight/>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2699B57"/>
  <w15:docId w15:val="{9FBB40AC-0603-4F54-B465-40540C71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73133"/>
    <w:rPr>
      <w:rFonts w:ascii="Verdana" w:hAnsi="Verdana"/>
      <w:sz w:val="18"/>
    </w:rPr>
  </w:style>
  <w:style w:type="paragraph" w:styleId="Heading1">
    <w:name w:val="heading 1"/>
    <w:basedOn w:val="Normal"/>
    <w:next w:val="Normal"/>
    <w:qFormat/>
    <w:rsid w:val="000E1DDE"/>
    <w:pPr>
      <w:spacing w:before="360"/>
      <w:outlineLvl w:val="0"/>
    </w:pPr>
    <w:rPr>
      <w:b/>
      <w:sz w:val="22"/>
    </w:rPr>
  </w:style>
  <w:style w:type="paragraph" w:styleId="Heading2">
    <w:name w:val="heading 2"/>
    <w:basedOn w:val="Normal"/>
    <w:next w:val="Normal"/>
    <w:qFormat/>
    <w:rsid w:val="007D26B5"/>
    <w:pPr>
      <w:spacing w:before="240" w:after="120"/>
      <w:outlineLvl w:val="1"/>
    </w:pPr>
    <w:rPr>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B86626"/>
    <w:pPr>
      <w:ind w:left="708"/>
    </w:pPr>
  </w:style>
  <w:style w:type="table" w:styleId="TableGrid">
    <w:name w:val="Table Grid"/>
    <w:basedOn w:val="TableNormal"/>
    <w:rsid w:val="0072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60F6D"/>
    <w:rPr>
      <w:b/>
      <w:bCs/>
      <w:sz w:val="20"/>
    </w:rPr>
  </w:style>
  <w:style w:type="table" w:styleId="ListTable4">
    <w:name w:val="List Table 4"/>
    <w:basedOn w:val="TableNormal"/>
    <w:uiPriority w:val="49"/>
    <w:rsid w:val="00185F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tnotetekstTegn"/>
    <w:rsid w:val="000D29D3"/>
    <w:rPr>
      <w:sz w:val="20"/>
    </w:rPr>
  </w:style>
  <w:style w:type="character" w:customStyle="1" w:styleId="FotnotetekstTegn">
    <w:name w:val="Fotnotetekst Tegn"/>
    <w:basedOn w:val="DefaultParagraphFont"/>
    <w:link w:val="FootnoteText"/>
    <w:rsid w:val="000D29D3"/>
    <w:rPr>
      <w:rFonts w:ascii="Verdana" w:hAnsi="Verdana"/>
    </w:rPr>
  </w:style>
  <w:style w:type="character" w:styleId="FootnoteReference">
    <w:name w:val="footnote reference"/>
    <w:basedOn w:val="DefaultParagraphFont"/>
    <w:rsid w:val="000D2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yperlink" Target="https://thyf-ekstern.dkhosting.no/docs/pub/DOK00183.pdf" TargetMode="External" /><Relationship Id="rId8" Type="http://schemas.openxmlformats.org/officeDocument/2006/relationships/hyperlink" Target="https://standard.no/"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ANMI\APPDATA\ROAMING\MICROSOFT\TEMPLATES\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4896F-DC19-474E-B6B8-DB6C1FBC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284</TotalTime>
  <Pages>3</Pages>
  <Words>600</Words>
  <Characters>3182</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Kommunikasjon ved THYF</vt:lpstr>
      <vt:lpstr>	</vt:lpstr>
    </vt:vector>
  </TitlesOfParts>
  <Company>Datakvalitet</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bruk av kommunikasjonskanaler ved THYF</dc:title>
  <dc:subject>&lt;Ny mal opprettet av JSS&gt;|[RefNr]|</dc:subject>
  <dc:creator>Handbok</dc:creator>
  <cp:lastModifiedBy>Hans Tore Mikkelsen</cp:lastModifiedBy>
  <cp:revision>23</cp:revision>
  <cp:lastPrinted>2024-04-29T13:04:00Z</cp:lastPrinted>
  <dcterms:created xsi:type="dcterms:W3CDTF">2020-01-20T07:07:00Z</dcterms:created>
  <dcterms:modified xsi:type="dcterms:W3CDTF">2025-03-18T12:38:00Z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r_doktype">
    <vt:lpwstr>[Dokumenttype]</vt:lpwstr>
  </property>
  <property fmtid="{D5CDD505-2E9C-101B-9397-08002B2CF9AE}" pid="3" name="EK_Bedriftsnavn">
    <vt:lpwstr>TRØNDELAG HØYERE YRKESFAGSKOLE avd. TRONDHEIM</vt:lpwstr>
  </property>
  <property fmtid="{D5CDD505-2E9C-101B-9397-08002B2CF9AE}" pid="4" name="EK_DokTittel">
    <vt:lpwstr>Retningslinjer for bruk av kommunikasjonskanaler ved THYF</vt:lpwstr>
  </property>
  <property fmtid="{D5CDD505-2E9C-101B-9397-08002B2CF9AE}" pid="5" name="EK_DokType">
    <vt:lpwstr>Retningslinje</vt:lpwstr>
  </property>
  <property fmtid="{D5CDD505-2E9C-101B-9397-08002B2CF9AE}" pid="6" name="EK_EKPrintMerke">
    <vt:lpwstr>Uoffisiell utskrift er kun gyldig på utskriftsdato</vt:lpwstr>
  </property>
  <property fmtid="{D5CDD505-2E9C-101B-9397-08002B2CF9AE}" pid="7" name="EK_GjelderFra">
    <vt:lpwstr>01.04.2025</vt:lpwstr>
  </property>
  <property fmtid="{D5CDD505-2E9C-101B-9397-08002B2CF9AE}" pid="8" name="EK_GjelderTil">
    <vt:lpwstr>01.04.2026</vt:lpwstr>
  </property>
  <property fmtid="{D5CDD505-2E9C-101B-9397-08002B2CF9AE}" pid="9" name="EK_RefNr">
    <vt:lpwstr>L-6.3</vt:lpwstr>
  </property>
  <property fmtid="{D5CDD505-2E9C-101B-9397-08002B2CF9AE}" pid="10" name="EK_Signatur">
    <vt:lpwstr>Svein Ove Dyrdal</vt:lpwstr>
  </property>
  <property fmtid="{D5CDD505-2E9C-101B-9397-08002B2CF9AE}" pid="11" name="EK_SkrevetAv">
    <vt:lpwstr>Hans Tore Mikkelsen</vt:lpwstr>
  </property>
  <property fmtid="{D5CDD505-2E9C-101B-9397-08002B2CF9AE}" pid="12" name="EK_Utgave">
    <vt:lpwstr>1.00</vt:lpwstr>
  </property>
  <property fmtid="{D5CDD505-2E9C-101B-9397-08002B2CF9AE}" pid="13" name="EK_Watermark">
    <vt:lpwstr>[Vannmerke]</vt:lpwstr>
  </property>
  <property fmtid="{D5CDD505-2E9C-101B-9397-08002B2CF9AE}" pid="14" name="XD00183">
    <vt:lpwstr>L-8.1.3</vt:lpwstr>
  </property>
  <property fmtid="{D5CDD505-2E9C-101B-9397-08002B2CF9AE}" pid="15" name="XDF00183">
    <vt:lpwstr>Kapittel 3. Ledelse og forvaltning</vt:lpwstr>
  </property>
  <property fmtid="{D5CDD505-2E9C-101B-9397-08002B2CF9AE}" pid="16" name="XDL00183">
    <vt:lpwstr>L-8.1.3 Kapittel 3. Ledelse og forvaltning</vt:lpwstr>
  </property>
  <property fmtid="{D5CDD505-2E9C-101B-9397-08002B2CF9AE}" pid="17" name="XDT00183">
    <vt:lpwstr>Kapittel 3. Ledelse og forvaltning</vt:lpwstr>
  </property>
  <property fmtid="{D5CDD505-2E9C-101B-9397-08002B2CF9AE}" pid="18" name="XR00213">
    <vt:lpwstr>1.1.10.3.1.7</vt:lpwstr>
  </property>
  <property fmtid="{D5CDD505-2E9C-101B-9397-08002B2CF9AE}" pid="19" name="XR00248">
    <vt:lpwstr>1.1.1.7.4</vt:lpwstr>
  </property>
  <property fmtid="{D5CDD505-2E9C-101B-9397-08002B2CF9AE}" pid="20" name="XR00249">
    <vt:lpwstr>1.1.1.7.5</vt:lpwstr>
  </property>
  <property fmtid="{D5CDD505-2E9C-101B-9397-08002B2CF9AE}" pid="21" name="XRF00213">
    <vt:lpwstr>DNV-ST-0029 3.1.7 Kommunikasjon</vt:lpwstr>
  </property>
  <property fmtid="{D5CDD505-2E9C-101B-9397-08002B2CF9AE}" pid="22" name="XRF00248">
    <vt:lpwstr>NS-ISO 21001:2025 kapittel 7.4 Kommunikasjon</vt:lpwstr>
  </property>
  <property fmtid="{D5CDD505-2E9C-101B-9397-08002B2CF9AE}" pid="23" name="XRF00249">
    <vt:lpwstr>NS-ISO 21001:2025 kapittel 7.5 Dokumentert informasjon</vt:lpwstr>
  </property>
  <property fmtid="{D5CDD505-2E9C-101B-9397-08002B2CF9AE}" pid="24" name="XRL00213">
    <vt:lpwstr>1.1.10.3.1.7 DNV-ST-0029 3.1.7 Kommunikasjon</vt:lpwstr>
  </property>
  <property fmtid="{D5CDD505-2E9C-101B-9397-08002B2CF9AE}" pid="25" name="XRL00248">
    <vt:lpwstr>1.1.1.7.4 NS-ISO 21001:2025 kapittel 7.4 Kommunikasjon</vt:lpwstr>
  </property>
  <property fmtid="{D5CDD505-2E9C-101B-9397-08002B2CF9AE}" pid="26" name="XRL00249">
    <vt:lpwstr>1.1.1.7.5 NS-ISO 21001:2025 kapittel 7.5 Dokumentert informasjon</vt:lpwstr>
  </property>
  <property fmtid="{D5CDD505-2E9C-101B-9397-08002B2CF9AE}" pid="27" name="XRT00213">
    <vt:lpwstr>DNV-ST-0029 3.1.7 Kommunikasjon</vt:lpwstr>
  </property>
  <property fmtid="{D5CDD505-2E9C-101B-9397-08002B2CF9AE}" pid="28" name="XRT00248">
    <vt:lpwstr>NS-ISO 21001:2025 kapittel 7.4 Kommunikasjon</vt:lpwstr>
  </property>
  <property fmtid="{D5CDD505-2E9C-101B-9397-08002B2CF9AE}" pid="29" name="XRT00249">
    <vt:lpwstr>NS-ISO 21001:2025 kapittel 7.5 Dokumentert informasjon</vt:lpwstr>
  </property>
</Properties>
</file>