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tbl>
      <w:tblPr>
        <w:tblW w:w="9214" w:type="dxa"/>
        <w:tblInd w:w="71" w:type="dxa"/>
        <w:tblBorders>
          <w:top w:val="single" w:sz="12" w:space="0" w:color="808080"/>
          <w:left w:val="single" w:sz="12" w:space="0" w:color="auto"/>
          <w:bottom w:val="single" w:sz="12" w:space="0" w:color="808080"/>
          <w:right w:val="single" w:sz="12" w:space="0" w:color="auto"/>
          <w:insideH w:val="single" w:sz="6" w:space="0" w:color="808080"/>
          <w:insideV w:val="single" w:sz="6" w:space="0" w:color="808080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993"/>
        <w:gridCol w:w="2268"/>
        <w:gridCol w:w="1417"/>
        <w:gridCol w:w="1559"/>
        <w:gridCol w:w="709"/>
        <w:gridCol w:w="2268"/>
      </w:tblGrid>
      <w:tr w14:paraId="02699B59" w14:textId="77777777" w:rsidTr="00560190">
        <w:tblPrEx>
          <w:tblW w:w="9214" w:type="dxa"/>
          <w:tblInd w:w="71" w:type="dxa"/>
          <w:tblBorders>
            <w:top w:val="single" w:sz="12" w:space="0" w:color="808080"/>
            <w:left w:val="single" w:sz="12" w:space="0" w:color="auto"/>
            <w:bottom w:val="single" w:sz="12" w:space="0" w:color="808080"/>
            <w:right w:val="single" w:sz="12" w:space="0" w:color="auto"/>
            <w:insideH w:val="single" w:sz="6" w:space="0" w:color="808080"/>
            <w:insideV w:val="single" w:sz="6" w:space="0" w:color="808080"/>
          </w:tblBorders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  <w:trHeight w:val="964"/>
        </w:trPr>
        <w:tc>
          <w:tcPr>
            <w:tcW w:w="6946" w:type="dxa"/>
            <w:gridSpan w:val="5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C0FFA" w:rsidRPr="00CF0617" w:rsidP="00F65CB0" w14:paraId="02699B57" w14:textId="3FF06DE1">
            <w:pPr>
              <w:spacing w:before="120" w:after="120"/>
              <w:rPr>
                <w:rFonts w:ascii="Oswald" w:hAnsi="Oswald"/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9.75pt;height:36.75pt">
                  <v:imagedata r:id="rId4" o:title="Logo THYF" croptop="5730f"/>
                </v:shape>
              </w:pic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6" w:space="0" w:color="auto"/>
            </w:tcBorders>
          </w:tcPr>
          <w:p w:rsidR="00D6432B" w:rsidP="00D6432B" w14:paraId="6A5E3522" w14:textId="2F59A1C4">
            <w:pPr>
              <w:spacing w:after="120"/>
              <w:rPr>
                <w:sz w:val="16"/>
              </w:rPr>
            </w:pPr>
            <w:r w:rsidRPr="00560190">
              <w:rPr>
                <w:sz w:val="16"/>
              </w:rPr>
              <w:t>Side</w:t>
            </w:r>
            <w:r w:rsidR="00D11A96">
              <w:rPr>
                <w:sz w:val="16"/>
              </w:rPr>
              <w:t>nr.</w:t>
            </w:r>
            <w:r w:rsidRPr="00560190">
              <w:rPr>
                <w:sz w:val="16"/>
              </w:rPr>
              <w:t>:</w:t>
            </w:r>
            <w:r>
              <w:rPr>
                <w:sz w:val="16"/>
              </w:rPr>
              <w:t xml:space="preserve"> </w:t>
            </w:r>
            <w:r w:rsidRPr="00560190">
              <w:rPr>
                <w:szCs w:val="18"/>
              </w:rPr>
              <w:fldChar w:fldCharType="begin"/>
            </w:r>
            <w:r w:rsidRPr="00560190">
              <w:rPr>
                <w:szCs w:val="18"/>
              </w:rPr>
              <w:instrText xml:space="preserve">PAGE </w:instrText>
            </w:r>
            <w:r w:rsidRPr="00560190">
              <w:rPr>
                <w:szCs w:val="18"/>
              </w:rPr>
              <w:fldChar w:fldCharType="separate"/>
            </w:r>
            <w:r w:rsidRPr="00560190">
              <w:rPr>
                <w:szCs w:val="18"/>
              </w:rPr>
              <w:t>1</w:t>
            </w:r>
            <w:r w:rsidRPr="00560190">
              <w:rPr>
                <w:szCs w:val="18"/>
              </w:rPr>
              <w:fldChar w:fldCharType="end"/>
            </w:r>
            <w:r w:rsidRPr="00560190">
              <w:rPr>
                <w:szCs w:val="18"/>
              </w:rPr>
              <w:t xml:space="preserve"> av </w:t>
            </w:r>
            <w:r w:rsidRPr="00560190">
              <w:rPr>
                <w:szCs w:val="18"/>
              </w:rPr>
              <w:fldChar w:fldCharType="begin"/>
            </w:r>
            <w:r w:rsidRPr="00560190">
              <w:rPr>
                <w:szCs w:val="18"/>
              </w:rPr>
              <w:instrText>NUMPAGES</w:instrText>
            </w:r>
            <w:r w:rsidRPr="00560190">
              <w:rPr>
                <w:szCs w:val="18"/>
              </w:rPr>
              <w:fldChar w:fldCharType="separate"/>
            </w:r>
            <w:r w:rsidRPr="00560190">
              <w:rPr>
                <w:szCs w:val="18"/>
              </w:rPr>
              <w:t>3</w:t>
            </w:r>
            <w:r w:rsidRPr="00560190">
              <w:rPr>
                <w:szCs w:val="18"/>
              </w:rPr>
              <w:fldChar w:fldCharType="end"/>
            </w:r>
          </w:p>
          <w:p w:rsidR="00052137" w:rsidRPr="00D6432B" w:rsidP="00D6432B" w14:paraId="02699B58" w14:textId="10410778">
            <w:pPr>
              <w:spacing w:before="120"/>
              <w:rPr>
                <w:sz w:val="20"/>
              </w:rPr>
            </w:pPr>
            <w:r w:rsidRPr="00560190">
              <w:rPr>
                <w:sz w:val="16"/>
              </w:rPr>
              <w:t>Dok.id.:</w:t>
            </w:r>
            <w:r w:rsidRPr="00CF0617">
              <w:rPr>
                <w:sz w:val="16"/>
              </w:rPr>
              <w:t xml:space="preserve"> </w:t>
            </w:r>
            <w:r w:rsidRPr="00560190">
              <w:rPr>
                <w:b/>
                <w:bCs/>
                <w:szCs w:val="18"/>
              </w:rPr>
              <w:fldChar w:fldCharType="begin" w:fldLock="1"/>
            </w:r>
            <w:r w:rsidRPr="00560190">
              <w:rPr>
                <w:b/>
                <w:bCs/>
                <w:szCs w:val="18"/>
              </w:rPr>
              <w:instrText xml:space="preserve"> DOCPROPERTY EK_RefNr </w:instrText>
            </w:r>
            <w:r w:rsidRPr="00560190">
              <w:rPr>
                <w:b/>
                <w:bCs/>
                <w:szCs w:val="18"/>
              </w:rPr>
              <w:fldChar w:fldCharType="separate"/>
            </w:r>
            <w:r w:rsidRPr="00560190">
              <w:rPr>
                <w:b/>
                <w:bCs/>
                <w:szCs w:val="18"/>
              </w:rPr>
              <w:t>L-.7.3</w:t>
            </w:r>
            <w:r w:rsidRPr="00560190">
              <w:rPr>
                <w:b/>
                <w:bCs/>
                <w:szCs w:val="18"/>
              </w:rPr>
              <w:fldChar w:fldCharType="end"/>
            </w:r>
          </w:p>
        </w:tc>
      </w:tr>
      <w:tr w14:paraId="02699B5C" w14:textId="77777777" w:rsidTr="00560190">
        <w:tblPrEx>
          <w:tblW w:w="9214" w:type="dxa"/>
          <w:tblInd w:w="71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6946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FFA" w:rsidRPr="001A2ECE" w14:paraId="02699B5A" w14:textId="77777777">
            <w:pPr>
              <w:spacing w:before="80" w:after="80"/>
              <w:rPr>
                <w:b/>
              </w:rPr>
            </w:pPr>
            <w:r w:rsidRPr="001A2ECE">
              <w:rPr>
                <w:b/>
                <w:sz w:val="22"/>
                <w:szCs w:val="24"/>
              </w:rPr>
              <w:fldChar w:fldCharType="begin" w:fldLock="1"/>
            </w:r>
            <w:r w:rsidRPr="001A2ECE">
              <w:rPr>
                <w:b/>
                <w:sz w:val="22"/>
                <w:szCs w:val="24"/>
              </w:rPr>
              <w:instrText xml:space="preserve"> DOCPROPERTY EK_DokTittel </w:instrText>
            </w:r>
            <w:r w:rsidRPr="001A2ECE">
              <w:rPr>
                <w:b/>
                <w:sz w:val="22"/>
                <w:szCs w:val="24"/>
              </w:rPr>
              <w:fldChar w:fldCharType="separate"/>
            </w:r>
            <w:r w:rsidRPr="001A2ECE">
              <w:rPr>
                <w:b/>
                <w:sz w:val="22"/>
                <w:szCs w:val="24"/>
              </w:rPr>
              <w:t>Retningslinje for kvalitetskrav til en risikoanalyse</w:t>
            </w:r>
            <w:r w:rsidRPr="001A2ECE">
              <w:rPr>
                <w:b/>
                <w:sz w:val="22"/>
                <w:szCs w:val="24"/>
              </w:rPr>
              <w:fldChar w:fldCharType="end"/>
            </w:r>
            <w:bookmarkStart w:id="0" w:name="tempHer"/>
            <w:bookmarkEnd w:id="0"/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1A2ECE" w:rsidRPr="004A1508" w14:paraId="02699B5B" w14:textId="5970CC4A">
            <w:pPr>
              <w:spacing w:before="80" w:after="80"/>
              <w:rPr>
                <w:b/>
                <w:bCs/>
              </w:rPr>
            </w:pPr>
            <w:r w:rsidRPr="004A1508">
              <w:rPr>
                <w:b/>
                <w:bCs/>
              </w:rPr>
              <w:fldChar w:fldCharType="begin" w:fldLock="1"/>
            </w:r>
            <w:r w:rsidRPr="004A1508">
              <w:rPr>
                <w:b/>
                <w:bCs/>
              </w:rPr>
              <w:instrText>DOCPROPERTY EK_DokType \*charformat \* MERGEFORMAT</w:instrText>
            </w:r>
            <w:r w:rsidRPr="004A1508">
              <w:rPr>
                <w:b/>
                <w:bCs/>
              </w:rPr>
              <w:fldChar w:fldCharType="separate"/>
            </w:r>
            <w:r w:rsidRPr="004A1508">
              <w:rPr>
                <w:b/>
                <w:bCs/>
                <w:noProof/>
              </w:rPr>
              <w:t>Retningslinje</w:t>
            </w:r>
            <w:r w:rsidRPr="004A1508">
              <w:rPr>
                <w:b/>
                <w:bCs/>
              </w:rPr>
              <w:fldChar w:fldCharType="end"/>
            </w:r>
          </w:p>
        </w:tc>
      </w:tr>
      <w:tr w14:paraId="02699B67" w14:textId="77777777" w:rsidTr="00D6432B">
        <w:tblPrEx>
          <w:tblW w:w="9214" w:type="dxa"/>
          <w:tblInd w:w="71" w:type="dxa"/>
          <w:tblLayout w:type="fixed"/>
          <w:tblCellMar>
            <w:left w:w="56" w:type="dxa"/>
            <w:right w:w="56" w:type="dxa"/>
          </w:tblCellMar>
          <w:tblLook w:val="0000"/>
        </w:tblPrEx>
        <w:trPr>
          <w:cantSplit/>
        </w:trPr>
        <w:tc>
          <w:tcPr>
            <w:tcW w:w="993" w:type="dxa"/>
            <w:tcBorders>
              <w:top w:val="nil"/>
              <w:bottom w:val="single" w:sz="12" w:space="0" w:color="auto"/>
              <w:right w:val="nil"/>
            </w:tcBorders>
          </w:tcPr>
          <w:p w:rsidR="00D6432B" w:rsidRPr="00560190" w:rsidP="00D6432B" w14:paraId="02699B5D" w14:textId="77777777">
            <w:pPr>
              <w:rPr>
                <w:sz w:val="20"/>
              </w:rPr>
            </w:pPr>
            <w:r w:rsidRPr="00560190">
              <w:rPr>
                <w:sz w:val="16"/>
              </w:rPr>
              <w:t>Utgave:</w:t>
            </w:r>
          </w:p>
          <w:p w:rsidR="00D6432B" w:rsidRPr="00560190" w:rsidP="00D6432B" w14:paraId="02699B5E" w14:textId="77777777">
            <w:pPr>
              <w:jc w:val="center"/>
              <w:rPr>
                <w:sz w:val="20"/>
              </w:rPr>
            </w:pPr>
            <w:r w:rsidRPr="00560190">
              <w:rPr>
                <w:szCs w:val="18"/>
              </w:rPr>
              <w:fldChar w:fldCharType="begin" w:fldLock="1"/>
            </w:r>
            <w:r w:rsidRPr="00560190">
              <w:rPr>
                <w:szCs w:val="18"/>
              </w:rPr>
              <w:instrText xml:space="preserve"> DOCPROPERTY EK_Utgave </w:instrText>
            </w:r>
            <w:r w:rsidRPr="00560190">
              <w:rPr>
                <w:szCs w:val="18"/>
              </w:rPr>
              <w:fldChar w:fldCharType="separate"/>
            </w:r>
            <w:r w:rsidRPr="00560190">
              <w:rPr>
                <w:szCs w:val="18"/>
              </w:rPr>
              <w:t>1.00</w:t>
            </w:r>
            <w:r w:rsidRPr="00560190">
              <w:rPr>
                <w:szCs w:val="18"/>
              </w:rPr>
              <w:fldChar w:fldCharType="end"/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12" w:space="0" w:color="auto"/>
              <w:right w:val="nil"/>
            </w:tcBorders>
          </w:tcPr>
          <w:p w:rsidR="00D6432B" w:rsidRPr="00560190" w:rsidP="00D6432B" w14:paraId="02699B5F" w14:textId="77777777">
            <w:pPr>
              <w:rPr>
                <w:sz w:val="20"/>
              </w:rPr>
            </w:pPr>
            <w:r w:rsidRPr="00560190">
              <w:rPr>
                <w:sz w:val="16"/>
              </w:rPr>
              <w:t>Skrevet av:</w:t>
            </w:r>
          </w:p>
          <w:p w:rsidR="00D6432B" w:rsidRPr="00560190" w:rsidP="00D6432B" w14:paraId="02699B60" w14:textId="77777777">
            <w:pPr>
              <w:jc w:val="center"/>
              <w:rPr>
                <w:sz w:val="20"/>
              </w:rPr>
            </w:pPr>
            <w:r w:rsidRPr="00560190">
              <w:rPr>
                <w:szCs w:val="18"/>
              </w:rPr>
              <w:fldChar w:fldCharType="begin" w:fldLock="1"/>
            </w:r>
            <w:r w:rsidRPr="00560190">
              <w:rPr>
                <w:szCs w:val="18"/>
              </w:rPr>
              <w:instrText xml:space="preserve"> DOCPROPERTY EK_SkrevetAv </w:instrText>
            </w:r>
            <w:r w:rsidRPr="00560190">
              <w:rPr>
                <w:szCs w:val="18"/>
              </w:rPr>
              <w:fldChar w:fldCharType="separate"/>
            </w:r>
            <w:r w:rsidRPr="00560190">
              <w:rPr>
                <w:szCs w:val="18"/>
              </w:rPr>
              <w:t>Rune Wiggen</w:t>
            </w:r>
            <w:r w:rsidRPr="00560190">
              <w:rPr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12" w:space="0" w:color="auto"/>
              <w:right w:val="nil"/>
            </w:tcBorders>
          </w:tcPr>
          <w:p w:rsidR="00D6432B" w:rsidRPr="00560190" w:rsidP="00D6432B" w14:paraId="02699B61" w14:textId="03268A66">
            <w:pPr>
              <w:rPr>
                <w:sz w:val="16"/>
              </w:rPr>
            </w:pPr>
            <w:r w:rsidRPr="00560190">
              <w:rPr>
                <w:sz w:val="16"/>
              </w:rPr>
              <w:t>Gjelder fra</w:t>
            </w:r>
            <w:r>
              <w:rPr>
                <w:sz w:val="16"/>
              </w:rPr>
              <w:t>/til</w:t>
            </w:r>
            <w:r w:rsidRPr="00560190">
              <w:rPr>
                <w:sz w:val="16"/>
              </w:rPr>
              <w:t>:</w:t>
            </w:r>
          </w:p>
          <w:p w:rsidR="00D6432B" w:rsidRPr="00560190" w:rsidP="00D6432B" w14:paraId="02699B62" w14:textId="77777777">
            <w:pPr>
              <w:jc w:val="center"/>
              <w:rPr>
                <w:szCs w:val="18"/>
              </w:rPr>
            </w:pPr>
            <w:r w:rsidRPr="00560190">
              <w:rPr>
                <w:szCs w:val="18"/>
              </w:rPr>
              <w:fldChar w:fldCharType="begin" w:fldLock="1"/>
            </w:r>
            <w:r w:rsidRPr="00560190">
              <w:rPr>
                <w:szCs w:val="18"/>
              </w:rPr>
              <w:instrText xml:space="preserve"> DOCPROPERTY EK_GjelderFra </w:instrText>
            </w:r>
            <w:r w:rsidRPr="00560190">
              <w:rPr>
                <w:szCs w:val="18"/>
              </w:rPr>
              <w:fldChar w:fldCharType="separate"/>
            </w:r>
            <w:r w:rsidRPr="00560190">
              <w:rPr>
                <w:szCs w:val="18"/>
              </w:rPr>
              <w:t>25.02.2025</w:t>
            </w:r>
            <w:r w:rsidRPr="00560190">
              <w:rPr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12" w:space="0" w:color="auto"/>
              <w:right w:val="nil"/>
            </w:tcBorders>
          </w:tcPr>
          <w:p w:rsidR="00D6432B" w:rsidRPr="00560190" w:rsidP="00D6432B" w14:paraId="29C84A1B" w14:textId="61E0927A">
            <w:pPr>
              <w:rPr>
                <w:szCs w:val="18"/>
              </w:rPr>
            </w:pPr>
            <w:r w:rsidRPr="00560190">
              <w:rPr>
                <w:sz w:val="16"/>
              </w:rPr>
              <w:t>G</w:t>
            </w:r>
            <w:r>
              <w:rPr>
                <w:sz w:val="16"/>
              </w:rPr>
              <w:t>jelder</w:t>
            </w:r>
            <w:r w:rsidRPr="00560190">
              <w:rPr>
                <w:sz w:val="16"/>
              </w:rPr>
              <w:t xml:space="preserve"> til:</w:t>
            </w:r>
            <w:r>
              <w:rPr>
                <w:sz w:val="16"/>
              </w:rPr>
              <w:t xml:space="preserve"> </w:t>
            </w:r>
          </w:p>
          <w:p w:rsidR="00D6432B" w:rsidRPr="00560190" w:rsidP="00D6432B" w14:paraId="02699B64" w14:textId="03CFBA8A">
            <w:pPr>
              <w:jc w:val="center"/>
              <w:rPr>
                <w:szCs w:val="18"/>
              </w:rPr>
            </w:pPr>
            <w:r w:rsidRPr="00560190">
              <w:fldChar w:fldCharType="begin" w:fldLock="1"/>
            </w:r>
            <w:r w:rsidRPr="00560190">
              <w:instrText>DOCPROPERTY EK_GjelderTil \*charformat \* MERGEFORMAT</w:instrText>
            </w:r>
            <w:r w:rsidRPr="00560190">
              <w:fldChar w:fldCharType="separate"/>
            </w:r>
            <w:r w:rsidRPr="00560190">
              <w:rPr>
                <w:noProof/>
              </w:rPr>
              <w:t>25.02.2026</w:t>
            </w:r>
            <w:r w:rsidRPr="00560190">
              <w:fldChar w:fldCharType="end"/>
            </w:r>
          </w:p>
        </w:tc>
        <w:tc>
          <w:tcPr>
            <w:tcW w:w="2977" w:type="dxa"/>
            <w:gridSpan w:val="2"/>
            <w:tcBorders>
              <w:top w:val="nil"/>
              <w:left w:val="single" w:sz="6" w:space="0" w:color="auto"/>
              <w:bottom w:val="single" w:sz="12" w:space="0" w:color="auto"/>
            </w:tcBorders>
          </w:tcPr>
          <w:p w:rsidR="00D6432B" w:rsidRPr="00560190" w:rsidP="00D6432B" w14:paraId="277282C8" w14:textId="77777777">
            <w:pPr>
              <w:rPr>
                <w:sz w:val="20"/>
              </w:rPr>
            </w:pPr>
            <w:r w:rsidRPr="00560190">
              <w:rPr>
                <w:sz w:val="16"/>
              </w:rPr>
              <w:t>Godkjent av:</w:t>
            </w:r>
          </w:p>
          <w:p w:rsidR="00D6432B" w:rsidRPr="00560190" w:rsidP="00D6432B" w14:paraId="02699B66" w14:textId="6F0FF2DE">
            <w:pPr>
              <w:jc w:val="center"/>
              <w:rPr>
                <w:szCs w:val="18"/>
              </w:rPr>
            </w:pPr>
            <w:r w:rsidRPr="00560190">
              <w:rPr>
                <w:szCs w:val="18"/>
              </w:rPr>
              <w:fldChar w:fldCharType="begin" w:fldLock="1"/>
            </w:r>
            <w:r w:rsidRPr="00560190">
              <w:rPr>
                <w:szCs w:val="18"/>
              </w:rPr>
              <w:instrText xml:space="preserve"> DOCPROPERTY EK_Signatur </w:instrText>
            </w:r>
            <w:r w:rsidRPr="00560190">
              <w:rPr>
                <w:szCs w:val="18"/>
              </w:rPr>
              <w:fldChar w:fldCharType="separate"/>
            </w:r>
            <w:r w:rsidRPr="00560190">
              <w:rPr>
                <w:szCs w:val="18"/>
              </w:rPr>
              <w:t>Hans Tore Mikkelsen</w:t>
            </w:r>
            <w:r w:rsidRPr="00560190">
              <w:rPr>
                <w:szCs w:val="18"/>
              </w:rPr>
              <w:fldChar w:fldCharType="end"/>
            </w:r>
          </w:p>
        </w:tc>
      </w:tr>
    </w:tbl>
    <w:p w:rsidR="00A90694" w:rsidP="004C4FDF" w14:paraId="5A214358" w14:textId="3D6902EB">
      <w:pPr>
        <w:pStyle w:val="Heading1"/>
        <w:spacing w:after="120"/>
      </w:pPr>
      <w:r>
        <w:t>Krav til en vellykka risiko</w:t>
      </w:r>
      <w:r w:rsidRPr="004C4FDF">
        <w:rPr>
          <w:u w:val="single"/>
        </w:rPr>
        <w:t>analyse</w:t>
      </w:r>
      <w:r>
        <w:t xml:space="preserve"> omfatter</w:t>
      </w:r>
    </w:p>
    <w:p w:rsidR="007407D8" w:rsidRPr="007407D8" w:rsidP="004C4FDF" w14:paraId="27DF9EB8" w14:textId="77777777">
      <w:pPr>
        <w:numPr>
          <w:ilvl w:val="0"/>
          <w:numId w:val="3"/>
        </w:numPr>
        <w:rPr>
          <w:b/>
          <w:bCs/>
        </w:rPr>
      </w:pPr>
      <w:r w:rsidRPr="007407D8">
        <w:rPr>
          <w:b/>
          <w:bCs/>
        </w:rPr>
        <w:t>Klart definerte målsettinger:</w:t>
      </w:r>
    </w:p>
    <w:p w:rsidR="004C4FDF" w:rsidRPr="000802B9" w:rsidP="007407D8" w14:paraId="5B67D7FE" w14:textId="2DD98632">
      <w:pPr>
        <w:ind w:left="720"/>
        <w:rPr>
          <w:i/>
          <w:iCs/>
        </w:rPr>
      </w:pPr>
      <w:r w:rsidRPr="000802B9">
        <w:rPr>
          <w:i/>
          <w:iCs/>
        </w:rPr>
        <w:t xml:space="preserve">Målsettingen må være knyttet til THYFs strategiske mål, for eksempel kvalitetssikring av utdanning, optimal bruk av teknisk infrastruktur eller </w:t>
      </w:r>
      <w:r w:rsidRPr="000802B9">
        <w:rPr>
          <w:i/>
          <w:iCs/>
        </w:rPr>
        <w:t>risikohåndtering ved større prosjekter.</w:t>
      </w:r>
    </w:p>
    <w:p w:rsidR="007407D8" w:rsidP="007407D8" w14:paraId="46944DAF" w14:textId="77777777">
      <w:pPr>
        <w:ind w:left="720"/>
      </w:pPr>
    </w:p>
    <w:p w:rsidR="007407D8" w:rsidRPr="007407D8" w:rsidP="004C4FDF" w14:paraId="2985C76C" w14:textId="77777777">
      <w:pPr>
        <w:numPr>
          <w:ilvl w:val="0"/>
          <w:numId w:val="3"/>
        </w:numPr>
        <w:rPr>
          <w:b/>
          <w:bCs/>
        </w:rPr>
      </w:pPr>
      <w:r w:rsidRPr="007407D8">
        <w:rPr>
          <w:b/>
          <w:bCs/>
        </w:rPr>
        <w:t>Oppdatert systeminformasjon:</w:t>
      </w:r>
    </w:p>
    <w:p w:rsidR="004C4FDF" w:rsidRPr="000802B9" w:rsidP="007407D8" w14:paraId="048541E3" w14:textId="0C403EB9">
      <w:pPr>
        <w:ind w:left="720"/>
        <w:rPr>
          <w:i/>
          <w:iCs/>
        </w:rPr>
      </w:pPr>
      <w:r w:rsidRPr="000802B9">
        <w:rPr>
          <w:i/>
          <w:iCs/>
        </w:rPr>
        <w:t>Systeminformasjonen som analysen bygger på, må være oppdatert og det må være klart definerte avgrensinger for analyseobjektet (fysisk, operasjonelt, miljømessig og med tanke på tidsperspektiv).</w:t>
      </w:r>
    </w:p>
    <w:p w:rsidR="007407D8" w:rsidP="007407D8" w14:paraId="17B00987" w14:textId="77777777">
      <w:pPr>
        <w:ind w:left="720"/>
      </w:pPr>
    </w:p>
    <w:p w:rsidR="007407D8" w:rsidRPr="007407D8" w:rsidP="004C4FDF" w14:paraId="59A59B7F" w14:textId="77777777">
      <w:pPr>
        <w:numPr>
          <w:ilvl w:val="0"/>
          <w:numId w:val="3"/>
        </w:numPr>
        <w:rPr>
          <w:b/>
          <w:bCs/>
        </w:rPr>
      </w:pPr>
      <w:r w:rsidRPr="007407D8">
        <w:rPr>
          <w:b/>
          <w:bCs/>
        </w:rPr>
        <w:t>Forankring i ledelsen:</w:t>
      </w:r>
    </w:p>
    <w:p w:rsidR="004C4FDF" w:rsidRPr="00694E81" w:rsidP="007407D8" w14:paraId="6693678C" w14:textId="6CE2F388">
      <w:pPr>
        <w:ind w:left="720"/>
        <w:rPr>
          <w:i/>
          <w:iCs/>
        </w:rPr>
      </w:pPr>
      <w:r w:rsidRPr="00694E81">
        <w:rPr>
          <w:i/>
          <w:iCs/>
        </w:rPr>
        <w:t>Risikoanalysen må være godt forankret i THYFs ledelse</w:t>
      </w:r>
      <w:r w:rsidRPr="00694E81" w:rsidR="007407D8">
        <w:rPr>
          <w:i/>
          <w:iCs/>
        </w:rPr>
        <w:t>.</w:t>
      </w:r>
    </w:p>
    <w:p w:rsidR="007407D8" w:rsidP="007407D8" w14:paraId="3B7755CA" w14:textId="77777777"/>
    <w:p w:rsidR="007407D8" w:rsidRPr="007407D8" w:rsidP="004C4FDF" w14:paraId="21C35B40" w14:textId="77777777">
      <w:pPr>
        <w:numPr>
          <w:ilvl w:val="0"/>
          <w:numId w:val="3"/>
        </w:numPr>
        <w:rPr>
          <w:b/>
          <w:bCs/>
        </w:rPr>
      </w:pPr>
      <w:r w:rsidRPr="007407D8">
        <w:rPr>
          <w:b/>
          <w:bCs/>
        </w:rPr>
        <w:t>Definert arbeidsomfang:</w:t>
      </w:r>
    </w:p>
    <w:p w:rsidR="004C4FDF" w:rsidRPr="00694E81" w:rsidP="007407D8" w14:paraId="5E176AF6" w14:textId="172FD9CD">
      <w:pPr>
        <w:ind w:left="720"/>
        <w:rPr>
          <w:i/>
          <w:iCs/>
        </w:rPr>
      </w:pPr>
      <w:r w:rsidRPr="00694E81">
        <w:rPr>
          <w:i/>
          <w:iCs/>
        </w:rPr>
        <w:t>Arbeidsomfanget for risikoanalysen må fastsettes slik at analysen kan gi svar på målsettingen i pkt. 1.</w:t>
      </w:r>
    </w:p>
    <w:p w:rsidR="007407D8" w:rsidP="007407D8" w14:paraId="34FE14A5" w14:textId="77777777"/>
    <w:p w:rsidR="007407D8" w:rsidRPr="007407D8" w:rsidP="004C4FDF" w14:paraId="52A071E8" w14:textId="77777777">
      <w:pPr>
        <w:numPr>
          <w:ilvl w:val="0"/>
          <w:numId w:val="3"/>
        </w:numPr>
        <w:rPr>
          <w:b/>
          <w:bCs/>
        </w:rPr>
      </w:pPr>
      <w:r w:rsidRPr="007407D8">
        <w:rPr>
          <w:b/>
          <w:bCs/>
        </w:rPr>
        <w:t>Ressurstilpassing:</w:t>
      </w:r>
    </w:p>
    <w:p w:rsidR="004C4FDF" w:rsidRPr="00694E81" w:rsidP="007407D8" w14:paraId="0088429F" w14:textId="37DFD392">
      <w:pPr>
        <w:ind w:left="720"/>
        <w:rPr>
          <w:i/>
          <w:iCs/>
        </w:rPr>
      </w:pPr>
      <w:r w:rsidRPr="00694E81">
        <w:rPr>
          <w:i/>
          <w:iCs/>
        </w:rPr>
        <w:t xml:space="preserve">Ressursene til </w:t>
      </w:r>
      <w:r w:rsidRPr="00694E81">
        <w:rPr>
          <w:i/>
          <w:iCs/>
        </w:rPr>
        <w:t>analysen må reflektere viktigheten av beslutningen som skal fattes, med tanke på tid, personell, tilgang og økonomi.</w:t>
      </w:r>
    </w:p>
    <w:p w:rsidR="007407D8" w:rsidP="007407D8" w14:paraId="445F60E4" w14:textId="77777777"/>
    <w:p w:rsidR="007407D8" w:rsidRPr="007407D8" w:rsidP="004C4FDF" w14:paraId="63A68674" w14:textId="77777777">
      <w:pPr>
        <w:numPr>
          <w:ilvl w:val="0"/>
          <w:numId w:val="3"/>
        </w:numPr>
        <w:rPr>
          <w:b/>
          <w:bCs/>
        </w:rPr>
      </w:pPr>
      <w:r w:rsidRPr="007407D8">
        <w:rPr>
          <w:b/>
          <w:bCs/>
        </w:rPr>
        <w:t>Objektivitet og systematikk:</w:t>
      </w:r>
    </w:p>
    <w:p w:rsidR="004C4FDF" w:rsidRPr="00694E81" w:rsidP="007407D8" w14:paraId="7E6325B1" w14:textId="59B02EB2">
      <w:pPr>
        <w:ind w:left="720"/>
        <w:rPr>
          <w:i/>
          <w:iCs/>
        </w:rPr>
      </w:pPr>
      <w:r w:rsidRPr="00694E81">
        <w:rPr>
          <w:i/>
          <w:iCs/>
        </w:rPr>
        <w:t>Analysen skal være objektiv, systematisk, strukturert og så langt som mulig, basert på fakta, dvs ikke synsing</w:t>
      </w:r>
      <w:r w:rsidR="00694E81">
        <w:rPr>
          <w:i/>
          <w:iCs/>
        </w:rPr>
        <w:t xml:space="preserve">. Analysen bør være </w:t>
      </w:r>
      <w:r w:rsidRPr="00694E81" w:rsidR="00694E81">
        <w:rPr>
          <w:i/>
          <w:iCs/>
        </w:rPr>
        <w:t xml:space="preserve">forankret i </w:t>
      </w:r>
      <w:r>
        <w:rPr>
          <w:i/>
          <w:iCs/>
        </w:rPr>
        <w:t>NS-</w:t>
      </w:r>
      <w:r w:rsidRPr="00694E81" w:rsidR="00694E81">
        <w:rPr>
          <w:i/>
          <w:iCs/>
        </w:rPr>
        <w:t>ISO 31000</w:t>
      </w:r>
      <w:r>
        <w:rPr>
          <w:i/>
          <w:iCs/>
        </w:rPr>
        <w:t xml:space="preserve"> og NS 5814</w:t>
      </w:r>
      <w:r w:rsidRPr="00694E81" w:rsidR="00694E81">
        <w:rPr>
          <w:i/>
          <w:iCs/>
        </w:rPr>
        <w:t xml:space="preserve"> for å minimere subjektivitet og feiltolkninger.</w:t>
      </w:r>
    </w:p>
    <w:p w:rsidR="007407D8" w:rsidP="007407D8" w14:paraId="60A4F903" w14:textId="77777777"/>
    <w:p w:rsidR="007407D8" w:rsidRPr="007407D8" w:rsidP="004C4FDF" w14:paraId="4394AEF1" w14:textId="77777777">
      <w:pPr>
        <w:numPr>
          <w:ilvl w:val="0"/>
          <w:numId w:val="3"/>
        </w:numPr>
        <w:rPr>
          <w:b/>
          <w:bCs/>
        </w:rPr>
      </w:pPr>
      <w:r w:rsidRPr="007407D8">
        <w:rPr>
          <w:b/>
          <w:bCs/>
        </w:rPr>
        <w:t>Dokumentasjon av antakelser:</w:t>
      </w:r>
    </w:p>
    <w:p w:rsidR="004C4FDF" w:rsidRPr="00694E81" w:rsidP="007407D8" w14:paraId="6B71B5C1" w14:textId="5C5BA95C">
      <w:pPr>
        <w:ind w:left="720"/>
        <w:rPr>
          <w:i/>
          <w:iCs/>
        </w:rPr>
      </w:pPr>
      <w:r w:rsidRPr="00694E81">
        <w:rPr>
          <w:i/>
          <w:iCs/>
        </w:rPr>
        <w:t>Alle antakelser som gjøres under analysen, må dokumenteres for å sikre sporbarhet og unngå feiltolkninger.</w:t>
      </w:r>
    </w:p>
    <w:p w:rsidR="007407D8" w:rsidP="007407D8" w14:paraId="21CA9817" w14:textId="77777777"/>
    <w:p w:rsidR="007407D8" w:rsidRPr="007407D8" w:rsidP="004C4FDF" w14:paraId="00013152" w14:textId="22B3B4BB">
      <w:pPr>
        <w:numPr>
          <w:ilvl w:val="0"/>
          <w:numId w:val="3"/>
        </w:numPr>
        <w:rPr>
          <w:b/>
          <w:bCs/>
        </w:rPr>
      </w:pPr>
      <w:r w:rsidRPr="007407D8">
        <w:rPr>
          <w:b/>
          <w:bCs/>
        </w:rPr>
        <w:t>Beskrivelse av risiko:</w:t>
      </w:r>
    </w:p>
    <w:p w:rsidR="00E80536" w:rsidRPr="00694E81" w:rsidP="007407D8" w14:paraId="114D32A4" w14:textId="40976930">
      <w:pPr>
        <w:ind w:left="720"/>
        <w:rPr>
          <w:i/>
          <w:iCs/>
        </w:rPr>
      </w:pPr>
      <w:r w:rsidRPr="00694E81">
        <w:rPr>
          <w:i/>
          <w:iCs/>
        </w:rPr>
        <w:t>Risiko må beskrives kvalitativt og, der mulig, kvantitativt. Dette gir et mer robust beslutningsgrunnlag.</w:t>
      </w:r>
    </w:p>
    <w:p w:rsidR="007407D8" w:rsidP="007407D8" w14:paraId="2BEFFF24" w14:textId="77777777"/>
    <w:p w:rsidR="007407D8" w:rsidRPr="007407D8" w:rsidP="004C4FDF" w14:paraId="62C63141" w14:textId="77777777">
      <w:pPr>
        <w:numPr>
          <w:ilvl w:val="0"/>
          <w:numId w:val="3"/>
        </w:numPr>
        <w:rPr>
          <w:b/>
          <w:bCs/>
        </w:rPr>
      </w:pPr>
      <w:r w:rsidRPr="007407D8">
        <w:rPr>
          <w:b/>
          <w:bCs/>
        </w:rPr>
        <w:t>Beskrivelse av usikkerhet:</w:t>
      </w:r>
    </w:p>
    <w:p w:rsidR="00E80536" w:rsidRPr="00694E81" w:rsidP="007407D8" w14:paraId="79AA0406" w14:textId="1D0EFB2A">
      <w:pPr>
        <w:ind w:left="720"/>
        <w:rPr>
          <w:i/>
          <w:iCs/>
        </w:rPr>
      </w:pPr>
      <w:r w:rsidRPr="00694E81">
        <w:rPr>
          <w:i/>
          <w:iCs/>
        </w:rPr>
        <w:t>Usikkerheten i et risikoanslag skal beskrives, og årsakene til usikkerheten skal beskrives.</w:t>
      </w:r>
    </w:p>
    <w:p w:rsidR="007407D8" w:rsidP="007407D8" w14:paraId="6F533EEE" w14:textId="77777777"/>
    <w:p w:rsidR="007407D8" w:rsidRPr="007407D8" w:rsidP="004C4FDF" w14:paraId="60B46675" w14:textId="77777777">
      <w:pPr>
        <w:numPr>
          <w:ilvl w:val="0"/>
          <w:numId w:val="3"/>
        </w:numPr>
        <w:rPr>
          <w:b/>
          <w:bCs/>
        </w:rPr>
      </w:pPr>
      <w:r w:rsidRPr="007407D8">
        <w:rPr>
          <w:b/>
          <w:bCs/>
        </w:rPr>
        <w:t>Transparens og forståelighet:</w:t>
      </w:r>
    </w:p>
    <w:p w:rsidR="00E80536" w:rsidRPr="00694E81" w:rsidP="007407D8" w14:paraId="5A82ABE5" w14:textId="657046C4">
      <w:pPr>
        <w:ind w:left="720"/>
        <w:rPr>
          <w:i/>
          <w:iCs/>
        </w:rPr>
      </w:pPr>
      <w:r w:rsidRPr="00694E81">
        <w:rPr>
          <w:i/>
          <w:iCs/>
        </w:rPr>
        <w:t>Analysen må presenteres i et format som er lett forståelig for alle involverte, uten unødig bruk av teknisk sjargong.</w:t>
      </w:r>
    </w:p>
    <w:p w:rsidR="007407D8" w:rsidP="007407D8" w14:paraId="0F035F1E" w14:textId="77777777"/>
    <w:p w:rsidR="007407D8" w:rsidRPr="00694E81" w:rsidP="004C4FDF" w14:paraId="54947AF2" w14:textId="77777777">
      <w:pPr>
        <w:numPr>
          <w:ilvl w:val="0"/>
          <w:numId w:val="3"/>
        </w:numPr>
        <w:rPr>
          <w:b/>
          <w:bCs/>
        </w:rPr>
      </w:pPr>
      <w:r w:rsidRPr="00694E81">
        <w:rPr>
          <w:b/>
          <w:bCs/>
        </w:rPr>
        <w:t>Offentlig tilstrebelse:</w:t>
      </w:r>
    </w:p>
    <w:p w:rsidR="00E80536" w:rsidRPr="00694E81" w:rsidP="007407D8" w14:paraId="305A5DA3" w14:textId="71867C80">
      <w:pPr>
        <w:ind w:left="720"/>
        <w:rPr>
          <w:i/>
          <w:iCs/>
        </w:rPr>
      </w:pPr>
      <w:r w:rsidRPr="00694E81">
        <w:rPr>
          <w:i/>
          <w:iCs/>
        </w:rPr>
        <w:t>Det må vurderes hvorvidt resultatene bør deles med eksterne samarbeidspartnere, basert på behov og konfidensialitet.</w:t>
      </w:r>
    </w:p>
    <w:p w:rsidR="007407D8" w:rsidP="007407D8" w14:paraId="2D00060B" w14:textId="77777777"/>
    <w:p w:rsidR="00694E81" w:rsidRPr="00694E81" w:rsidP="004C4FDF" w14:paraId="226832C9" w14:textId="77777777">
      <w:pPr>
        <w:numPr>
          <w:ilvl w:val="0"/>
          <w:numId w:val="3"/>
        </w:numPr>
        <w:rPr>
          <w:b/>
          <w:bCs/>
        </w:rPr>
      </w:pPr>
      <w:r w:rsidRPr="00694E81">
        <w:rPr>
          <w:b/>
          <w:bCs/>
        </w:rPr>
        <w:t>Dynamisk tilpassing:</w:t>
      </w:r>
    </w:p>
    <w:p w:rsidR="000802B9" w:rsidP="00694E81" w14:paraId="087835C8" w14:textId="27EBC999">
      <w:pPr>
        <w:ind w:left="720"/>
        <w:rPr>
          <w:i/>
          <w:iCs/>
        </w:rPr>
      </w:pPr>
      <w:r w:rsidRPr="00694E81">
        <w:rPr>
          <w:i/>
          <w:iCs/>
        </w:rPr>
        <w:t>Risikoanalysen må oppdateres ved vesentlige endringer i rammebetingelser eller virksomheten.</w:t>
      </w:r>
    </w:p>
    <w:p w:rsidR="000802B9" w:rsidP="000802B9" w14:paraId="216C2F09" w14:textId="77777777">
      <w:pPr>
        <w:rPr>
          <w:i/>
          <w:iCs/>
        </w:rPr>
      </w:pPr>
    </w:p>
    <w:p w:rsidR="00E80536" w:rsidP="000802B9" w14:paraId="7F9AD4F7" w14:textId="46CF5797">
      <w:r>
        <w:t xml:space="preserve">En risikoanalyse vil alltid være </w:t>
      </w:r>
      <w:r w:rsidR="007407D8">
        <w:t xml:space="preserve">et </w:t>
      </w:r>
      <w:r>
        <w:t xml:space="preserve">holdningsskapende </w:t>
      </w:r>
      <w:r w:rsidR="007407D8">
        <w:t xml:space="preserve">verktøy </w:t>
      </w:r>
      <w:r>
        <w:t xml:space="preserve">for de som arbeider med den. Dette er kanskje et av de viktigste </w:t>
      </w:r>
      <w:r>
        <w:t>resultatene av analysen. Det er derfor viktig at de som har ansvar for drift av virksomheten også deltar aktivt i risikoanalysene og ikke setter bort arbeidet til konsulenter uten å selv være involvert.</w:t>
      </w:r>
    </w:p>
    <w:p w:rsidR="000802B9" w:rsidP="000802B9" w14:paraId="51217458" w14:textId="77777777"/>
    <w:p w:rsidR="000802B9" w:rsidP="000802B9" w14:paraId="420D5950" w14:textId="77777777"/>
    <w:p w:rsidR="000802B9" w:rsidP="000802B9" w14:paraId="402EF9D7" w14:textId="77777777"/>
    <w:p w:rsidR="00E80536" w:rsidP="00E80536" w14:paraId="3813B567" w14:textId="77777777"/>
    <w:p w:rsidR="00E80536" w:rsidRPr="00C877AF" w:rsidP="00E80536" w14:paraId="45F71B87" w14:textId="68E5BAB6">
      <w:pPr>
        <w:rPr>
          <w:b/>
          <w:bCs/>
        </w:rPr>
      </w:pPr>
      <w:r w:rsidRPr="00C877AF">
        <w:rPr>
          <w:b/>
          <w:bCs/>
        </w:rPr>
        <w:t xml:space="preserve">Risikoanalyser blir noen ganger </w:t>
      </w:r>
      <w:r w:rsidRPr="00C877AF">
        <w:rPr>
          <w:b/>
          <w:bCs/>
        </w:rPr>
        <w:t>mislykket. Noen årsaker til dette kan være:</w:t>
      </w:r>
    </w:p>
    <w:p w:rsidR="000802B9" w:rsidRPr="000802B9" w:rsidP="000802B9" w14:paraId="53330C26" w14:textId="77777777">
      <w:pPr>
        <w:numPr>
          <w:ilvl w:val="0"/>
          <w:numId w:val="8"/>
        </w:numPr>
        <w:rPr>
          <w:b/>
          <w:bCs/>
        </w:rPr>
      </w:pPr>
      <w:r w:rsidRPr="000802B9">
        <w:rPr>
          <w:b/>
          <w:bCs/>
        </w:rPr>
        <w:t>Ufullstendig analyse:</w:t>
      </w:r>
    </w:p>
    <w:p w:rsidR="00E80536" w:rsidRPr="000802B9" w:rsidP="000802B9" w14:paraId="2D4E904D" w14:textId="3A25B239">
      <w:pPr>
        <w:ind w:left="720"/>
        <w:rPr>
          <w:i/>
          <w:iCs/>
        </w:rPr>
      </w:pPr>
      <w:r w:rsidRPr="000802B9">
        <w:rPr>
          <w:i/>
          <w:iCs/>
        </w:rPr>
        <w:t>Risikoanalysen ble ikke fullført innen beslutningen måtte treffes</w:t>
      </w:r>
    </w:p>
    <w:p w:rsidR="000802B9" w:rsidRPr="000802B9" w:rsidP="000802B9" w14:paraId="7D740633" w14:textId="41B1DB9A">
      <w:pPr>
        <w:numPr>
          <w:ilvl w:val="0"/>
          <w:numId w:val="8"/>
        </w:numPr>
        <w:rPr>
          <w:b/>
          <w:bCs/>
        </w:rPr>
      </w:pPr>
      <w:r w:rsidRPr="000802B9">
        <w:rPr>
          <w:b/>
          <w:bCs/>
        </w:rPr>
        <w:t>Uklar bestilling:</w:t>
      </w:r>
    </w:p>
    <w:p w:rsidR="00C877AF" w:rsidP="000802B9" w14:paraId="2632C5D2" w14:textId="7BE78F5E">
      <w:pPr>
        <w:ind w:left="720"/>
      </w:pPr>
      <w:r w:rsidRPr="000802B9">
        <w:rPr>
          <w:i/>
          <w:iCs/>
        </w:rPr>
        <w:t>Bestilling av risikoanalysen var uklar formulert slik at analysegruppen mistolket oppdraget</w:t>
      </w:r>
      <w:r>
        <w:t>.</w:t>
      </w:r>
    </w:p>
    <w:p w:rsidR="000802B9" w:rsidRPr="000802B9" w:rsidP="000802B9" w14:paraId="0C4959AC" w14:textId="77777777">
      <w:pPr>
        <w:numPr>
          <w:ilvl w:val="0"/>
          <w:numId w:val="8"/>
        </w:numPr>
        <w:rPr>
          <w:b/>
          <w:bCs/>
        </w:rPr>
      </w:pPr>
      <w:r w:rsidRPr="000802B9">
        <w:rPr>
          <w:b/>
          <w:bCs/>
        </w:rPr>
        <w:t>Feiltolkning av oppgaven:</w:t>
      </w:r>
    </w:p>
    <w:p w:rsidR="00C877AF" w:rsidP="000802B9" w14:paraId="2AC1B702" w14:textId="518F94B9">
      <w:pPr>
        <w:ind w:left="720"/>
      </w:pPr>
      <w:r w:rsidRPr="000802B9">
        <w:rPr>
          <w:i/>
          <w:iCs/>
        </w:rPr>
        <w:t>Analysegruppa feiltolket oppgaven, selv om bestillingen var klar og tydelig</w:t>
      </w:r>
      <w:r>
        <w:t>.</w:t>
      </w:r>
    </w:p>
    <w:p w:rsidR="000802B9" w:rsidRPr="000802B9" w:rsidP="000802B9" w14:paraId="605701C3" w14:textId="77777777">
      <w:pPr>
        <w:numPr>
          <w:ilvl w:val="0"/>
          <w:numId w:val="8"/>
        </w:numPr>
        <w:rPr>
          <w:b/>
          <w:bCs/>
        </w:rPr>
      </w:pPr>
      <w:r w:rsidRPr="000802B9">
        <w:rPr>
          <w:b/>
          <w:bCs/>
        </w:rPr>
        <w:t>Manglende kompetanse:</w:t>
      </w:r>
    </w:p>
    <w:p w:rsidR="00C877AF" w:rsidP="000802B9" w14:paraId="4AD5524A" w14:textId="2AC846F5">
      <w:pPr>
        <w:ind w:left="720"/>
      </w:pPr>
      <w:r w:rsidRPr="000802B9">
        <w:rPr>
          <w:i/>
          <w:iCs/>
        </w:rPr>
        <w:t>Analysegruppen hadde ikke tilstrekkelig kompetanse til å utføre oppdraget med god kvalitet</w:t>
      </w:r>
      <w:r>
        <w:t>.</w:t>
      </w:r>
    </w:p>
    <w:p w:rsidR="000802B9" w:rsidP="000802B9" w14:paraId="44F9315D" w14:textId="77777777">
      <w:pPr>
        <w:numPr>
          <w:ilvl w:val="0"/>
          <w:numId w:val="8"/>
        </w:numPr>
      </w:pPr>
      <w:r w:rsidRPr="000802B9">
        <w:rPr>
          <w:b/>
          <w:bCs/>
        </w:rPr>
        <w:t>Uforståelig rapport</w:t>
      </w:r>
      <w:r>
        <w:t>:</w:t>
      </w:r>
    </w:p>
    <w:p w:rsidR="00C877AF" w:rsidP="000802B9" w14:paraId="1962A398" w14:textId="22CD9C7D">
      <w:pPr>
        <w:ind w:left="720"/>
      </w:pPr>
      <w:r w:rsidRPr="000802B9">
        <w:rPr>
          <w:i/>
          <w:iCs/>
        </w:rPr>
        <w:t>Resultatene fra risikoanalysen ble presentert i et format og/eller i et «stammespråk» som beslutningstakeren ikke forsto</w:t>
      </w:r>
      <w:r>
        <w:t>.</w:t>
      </w:r>
    </w:p>
    <w:p w:rsidR="000802B9" w:rsidRPr="000802B9" w:rsidP="000802B9" w14:paraId="798A6AB5" w14:textId="77777777">
      <w:pPr>
        <w:numPr>
          <w:ilvl w:val="0"/>
          <w:numId w:val="8"/>
        </w:numPr>
        <w:rPr>
          <w:b/>
          <w:bCs/>
        </w:rPr>
      </w:pPr>
      <w:r w:rsidRPr="000802B9">
        <w:rPr>
          <w:b/>
          <w:bCs/>
        </w:rPr>
        <w:t>Manglende forankring:</w:t>
      </w:r>
    </w:p>
    <w:p w:rsidR="00C877AF" w:rsidP="000802B9" w14:paraId="06281BA2" w14:textId="1E2E83FE">
      <w:pPr>
        <w:ind w:left="720"/>
      </w:pPr>
      <w:r w:rsidRPr="000802B9">
        <w:rPr>
          <w:i/>
          <w:iCs/>
        </w:rPr>
        <w:t>Risikoanalysen var ikke godt nok forankret i ledelsen</w:t>
      </w:r>
      <w:r>
        <w:t>.</w:t>
      </w:r>
    </w:p>
    <w:p w:rsidR="000802B9" w:rsidRPr="000802B9" w:rsidP="000802B9" w14:paraId="50F5EA58" w14:textId="77777777">
      <w:pPr>
        <w:numPr>
          <w:ilvl w:val="0"/>
          <w:numId w:val="8"/>
        </w:numPr>
        <w:rPr>
          <w:b/>
          <w:bCs/>
        </w:rPr>
      </w:pPr>
      <w:r w:rsidRPr="000802B9">
        <w:rPr>
          <w:b/>
          <w:bCs/>
        </w:rPr>
        <w:t>Utelatte trusler:</w:t>
      </w:r>
    </w:p>
    <w:p w:rsidR="00C877AF" w:rsidP="000802B9" w14:paraId="4DE818A6" w14:textId="052C1F25">
      <w:pPr>
        <w:ind w:left="720"/>
      </w:pPr>
      <w:r w:rsidRPr="000802B9">
        <w:rPr>
          <w:i/>
          <w:iCs/>
        </w:rPr>
        <w:t>Analysegruppa har glemt eller utelatt enkelte viktige trusler eller farekilder</w:t>
      </w:r>
      <w:r w:rsidR="000802B9">
        <w:t>.</w:t>
      </w:r>
    </w:p>
    <w:p w:rsidR="000802B9" w:rsidRPr="000802B9" w:rsidP="000802B9" w14:paraId="05ECD94A" w14:textId="77777777">
      <w:pPr>
        <w:numPr>
          <w:ilvl w:val="0"/>
          <w:numId w:val="8"/>
        </w:numPr>
        <w:rPr>
          <w:b/>
          <w:bCs/>
        </w:rPr>
      </w:pPr>
      <w:r w:rsidRPr="000802B9">
        <w:rPr>
          <w:b/>
          <w:bCs/>
        </w:rPr>
        <w:t>Høy usikkerhet:</w:t>
      </w:r>
    </w:p>
    <w:p w:rsidR="00C877AF" w:rsidP="000802B9" w14:paraId="5AB13002" w14:textId="2DD600E3">
      <w:pPr>
        <w:ind w:left="720"/>
      </w:pPr>
      <w:r w:rsidRPr="000802B9">
        <w:rPr>
          <w:i/>
          <w:iCs/>
        </w:rPr>
        <w:t>Usikkerheten i resultatene ble oppfattet som så stor at de ikke kunne brukes som beslutningsunderlag</w:t>
      </w:r>
      <w:r>
        <w:t>.</w:t>
      </w:r>
    </w:p>
    <w:p w:rsidR="000802B9" w:rsidRPr="004C4FDF" w:rsidP="000802B9" w14:paraId="48CED0A8" w14:textId="77777777"/>
    <w:p w:rsidR="00F9677E" w:rsidP="004C4FDF" w14:paraId="2A668A33" w14:textId="36278083">
      <w:pPr>
        <w:spacing w:after="120"/>
        <w:ind w:left="142"/>
        <w:jc w:val="both"/>
      </w:pPr>
    </w:p>
    <w:p w:rsidR="00831288" w:rsidRPr="00F9677E" w:rsidP="004C4FDF" w14:paraId="622BE884" w14:textId="2135E7F0">
      <w:pPr>
        <w:spacing w:after="120"/>
        <w:ind w:left="142"/>
        <w:jc w:val="both"/>
      </w:pPr>
      <w:r>
        <w:rPr>
          <w:noProof/>
        </w:rPr>
        <w:pict>
          <v:shape id="Bilde 1" o:spid="_x0000_i1026" type="#_x0000_t75" style="width:453.75pt;height:456.75pt;mso-wrap-style:square;visibility:visible">
            <v:imagedata r:id="rId5" o:title=""/>
          </v:shape>
        </w:pict>
      </w:r>
    </w:p>
    <w:p w:rsidR="00B86626" w:rsidP="00E44BC6" w14:paraId="62ACA4DF" w14:textId="202627E3">
      <w:pPr>
        <w:spacing w:after="120"/>
        <w:ind w:left="142"/>
        <w:jc w:val="both"/>
      </w:pPr>
    </w:p>
    <w:p w:rsidR="00B86626" w:rsidRPr="009F7EB5" w:rsidP="004C4FDF" w14:paraId="1ED6C585" w14:textId="1BC82179">
      <w:pPr>
        <w:pStyle w:val="Heading1"/>
        <w:spacing w:after="120"/>
        <w:jc w:val="both"/>
      </w:pPr>
      <w:r w:rsidRPr="009F7EB5">
        <w:t>Referanser</w:t>
      </w:r>
    </w:p>
    <w:p w:rsidR="00A42B73" w:rsidP="00E44BC6" w14:paraId="67FECD11" w14:textId="47565C00">
      <w:pPr>
        <w:spacing w:after="120"/>
        <w:ind w:left="142"/>
        <w:jc w:val="both"/>
      </w:pPr>
      <w:r>
        <w:rPr>
          <w:i/>
          <w:iCs/>
        </w:rPr>
        <w:t xml:space="preserve">Interne </w:t>
      </w:r>
      <w:r w:rsidRPr="00F9677E" w:rsidR="00892B8C">
        <w:rPr>
          <w:i/>
          <w:iCs/>
        </w:rPr>
        <w:t>referanser</w:t>
      </w:r>
      <w:r w:rsidR="00892B8C">
        <w:t xml:space="preserve"> henviser til dokumenter som finnes i THYFs </w:t>
      </w:r>
      <w:r>
        <w:t xml:space="preserve">portal for </w:t>
      </w:r>
      <w:r w:rsidR="00892B8C">
        <w:t xml:space="preserve">ledelsessystem. </w:t>
      </w:r>
      <w:r w:rsidRPr="00F65CB0" w:rsidR="00892B8C">
        <w:rPr>
          <w:i/>
          <w:iCs/>
        </w:rPr>
        <w:t>Eksterne referanser</w:t>
      </w:r>
      <w:r w:rsidR="00892B8C">
        <w:t xml:space="preserve"> henviser til dokumenter som ligger tilgjengelig utenfor ledelsessystemet.</w:t>
      </w:r>
    </w:p>
    <w:p w:rsidR="001C0FFA" w:rsidP="00E44BC6" w14:paraId="02699B6C" w14:textId="6169EBF5">
      <w:pPr>
        <w:spacing w:after="120"/>
        <w:ind w:left="142"/>
        <w:jc w:val="both"/>
      </w:pPr>
      <w:r>
        <w:t>Referanse</w:t>
      </w:r>
      <w:r w:rsidR="00F26C4C">
        <w:t>r</w:t>
      </w:r>
      <w:r>
        <w:t xml:space="preserve"> utgjør viktige systemforbindelser til relaterte dokumenter, skjema, prosessflytdiagram</w:t>
      </w:r>
      <w:r w:rsidR="00F26C4C">
        <w:t>, nettsteder,</w:t>
      </w:r>
      <w:r>
        <w:t xml:space="preserve"> eller annen relevant informasjon</w:t>
      </w:r>
      <w:r w:rsidR="00F26C4C">
        <w:t xml:space="preserve"> som for eksempel lover, forskrifter og standarder</w:t>
      </w:r>
      <w:r>
        <w:t>.</w:t>
      </w:r>
    </w:p>
    <w:p w:rsidR="009F7EB5" w:rsidRPr="00CF0617" w:rsidP="009F7EB5" w14:paraId="259E6A4C" w14:textId="77777777">
      <w:pPr>
        <w:spacing w:after="120"/>
        <w:ind w:left="-142"/>
        <w:rPr>
          <w:szCs w:val="18"/>
        </w:rPr>
      </w:pPr>
    </w:p>
    <w:p w:rsidR="001C0FFA" w:rsidRPr="007D26B5" w:rsidP="00E44BC6" w14:paraId="02699B6D" w14:textId="3A015A33">
      <w:pPr>
        <w:pStyle w:val="Heading2"/>
        <w:ind w:left="142"/>
      </w:pPr>
      <w:r>
        <w:t xml:space="preserve">Interne </w:t>
      </w:r>
      <w:r w:rsidRPr="007D26B5" w:rsidR="00892B8C">
        <w:t>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4643"/>
        <w:gridCol w:w="4644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7D26B5">
            <w:pPr>
              <w:numPr>
                <w:ilvl w:val="0"/>
                <w:numId w:val="0"/>
              </w:numPr>
              <w:ind w:left="426"/>
              <w:rPr>
                <w:b w:val="0"/>
                <w:color w:val="0000FF"/>
                <w:u w:val="single"/>
              </w:rPr>
            </w:pPr>
            <w:bookmarkStart w:id="1" w:name="EK_Referanse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7D26B5">
            <w:pPr>
              <w:numPr>
                <w:ilvl w:val="0"/>
                <w:numId w:val="0"/>
              </w:numPr>
              <w:ind w:left="426"/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671862" w:rsidP="007D26B5" w14:paraId="3F009015" w14:textId="77777777">
      <w:pPr>
        <w:ind w:left="426"/>
        <w:rPr>
          <w:b/>
          <w:bCs/>
          <w:szCs w:val="18"/>
        </w:rPr>
      </w:pPr>
      <w:bookmarkEnd w:id="1"/>
    </w:p>
    <w:p w:rsidR="001C0FFA" w:rsidRPr="00CF0617" w:rsidP="00E44BC6" w14:paraId="02699B72" w14:textId="3BEAEFDC">
      <w:pPr>
        <w:pStyle w:val="Heading2"/>
        <w:ind w:left="142"/>
      </w:pPr>
      <w:r w:rsidRPr="00CF0617">
        <w:t>Eksterne 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87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7D26B5">
            <w:pPr>
              <w:numPr>
                <w:ilvl w:val="0"/>
                <w:numId w:val="0"/>
              </w:numPr>
              <w:ind w:left="284"/>
              <w:rPr>
                <w:b w:val="0"/>
                <w:color w:val="0000FF"/>
                <w:u w:val="single"/>
              </w:rPr>
            </w:pPr>
            <w:bookmarkStart w:id="2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1C0FFA" w:rsidRPr="00CF0617" w:rsidP="007D26B5" w14:paraId="02699B76" w14:textId="77777777">
      <w:pPr>
        <w:ind w:left="284"/>
        <w:rPr>
          <w:szCs w:val="18"/>
        </w:rPr>
      </w:pPr>
      <w:bookmarkEnd w:id="2"/>
    </w:p>
    <w:p w:rsidR="001C0FFA" w:rsidRPr="00CF0617" w14:paraId="02699B77" w14:textId="1DEEDB98">
      <w:pPr>
        <w:rPr>
          <w:szCs w:val="18"/>
        </w:rPr>
      </w:pPr>
    </w:p>
    <w:sectPr>
      <w:headerReference w:type="default" r:id="rId6"/>
      <w:footerReference w:type="first" r:id="rId7"/>
      <w:type w:val="continuous"/>
      <w:pgSz w:w="11907" w:h="16840" w:code="9"/>
      <w:pgMar w:top="851" w:right="1418" w:bottom="851" w:left="1418" w:header="851" w:footer="454" w:gutter="0"/>
      <w:pgNumType w:start="1"/>
      <w:cols w:space="708"/>
      <w:formProt w:val="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swald">
    <w:panose1 w:val="00000500000000000000"/>
    <w:charset w:val="00"/>
    <w:family w:val="auto"/>
    <w:pitch w:val="variable"/>
    <w:sig w:usb0="2000020F" w:usb1="00000000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C0FFA" w14:paraId="02699B83" w14:textId="45FF3B9B">
    <w:pPr>
      <w:pStyle w:val="Footer"/>
    </w:pPr>
    <w:r>
      <w:fldChar w:fldCharType="begin" w:fldLock="1"/>
    </w:r>
    <w:r>
      <w:instrText xml:space="preserve"> DOCPROPERTY EK_EKPrintMerke </w:instrText>
    </w:r>
    <w:r>
      <w:fldChar w:fldCharType="separate"/>
    </w:r>
    <w:r>
      <w:t>Uoffisiell utskrift er kun gyldig på utskriftsdato</w:t>
    </w:r>
    <w:r>
      <w:fldChar w:fldCharType="end"/>
    </w:r>
    <w:r>
      <w:t xml:space="preserve"> - </w:t>
    </w:r>
    <w:r>
      <w:fldChar w:fldCharType="begin"/>
    </w:r>
    <w:r>
      <w:instrText xml:space="preserve"> TIME \@ "dd.MM.yyyy" </w:instrText>
    </w:r>
    <w:r>
      <w:fldChar w:fldCharType="separate"/>
    </w:r>
    <w:r>
      <w:t>20.03.2025</w:t>
    </w:r>
    <w: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Ind w:w="70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7104"/>
      <w:gridCol w:w="6"/>
      <w:gridCol w:w="1962"/>
    </w:tblGrid>
    <w:tr w14:paraId="02699B7B" w14:textId="77777777">
      <w:tblPrEx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c>
        <w:tcPr>
          <w:tcW w:w="7104" w:type="dxa"/>
          <w:tcBorders>
            <w:bottom w:val="nil"/>
          </w:tcBorders>
        </w:tcPr>
        <w:p w:rsidR="001C0FFA" w14:paraId="02699B79" w14:textId="77777777">
          <w:pPr>
            <w:spacing w:before="80" w:after="80"/>
            <w:rPr>
              <w:b/>
              <w:lang w:val="de-DE"/>
            </w:rPr>
          </w:pPr>
          <w:r>
            <w:rPr>
              <w:b/>
              <w:color w:val="000080"/>
            </w:rPr>
            <w:fldChar w:fldCharType="begin" w:fldLock="1"/>
          </w:r>
          <w:r>
            <w:rPr>
              <w:b/>
              <w:color w:val="000080"/>
              <w:lang w:val="de-DE"/>
            </w:rPr>
            <w:instrText>DOCPROPERTY EK_doktittel</w:instrText>
          </w:r>
          <w:r>
            <w:rPr>
              <w:b/>
              <w:color w:val="000080"/>
            </w:rPr>
            <w:fldChar w:fldCharType="separate"/>
          </w:r>
          <w:r>
            <w:rPr>
              <w:b/>
              <w:color w:val="000080"/>
              <w:lang w:val="de-DE"/>
            </w:rPr>
            <w:t>Retningslinje for kvalitetskrav til en risikoanalyse</w:t>
          </w:r>
          <w:r>
            <w:rPr>
              <w:b/>
              <w:color w:val="000080"/>
            </w:rPr>
            <w:fldChar w:fldCharType="end"/>
          </w:r>
        </w:p>
      </w:tc>
      <w:tc>
        <w:tcPr>
          <w:tcW w:w="1968" w:type="dxa"/>
          <w:gridSpan w:val="2"/>
          <w:tcBorders>
            <w:bottom w:val="nil"/>
          </w:tcBorders>
        </w:tcPr>
        <w:p w:rsidR="001C0FFA" w14:paraId="02699B7A" w14:textId="77777777">
          <w:pPr>
            <w:spacing w:before="80" w:after="80"/>
          </w:pPr>
          <w:r>
            <w:rPr>
              <w:sz w:val="16"/>
              <w:lang w:val="de-DE"/>
            </w:rPr>
            <w:t>Dok.id.</w:t>
          </w:r>
          <w:r>
            <w:rPr>
              <w:sz w:val="16"/>
            </w:rPr>
            <w:t xml:space="preserve">: </w:t>
          </w:r>
          <w:r>
            <w:rPr>
              <w:sz w:val="20"/>
            </w:rPr>
            <w:fldChar w:fldCharType="begin" w:fldLock="1"/>
          </w:r>
          <w:r>
            <w:rPr>
              <w:color w:val="000080"/>
            </w:rPr>
            <w:instrText>DOCPROPERTY EK_Refnr</w:instrText>
          </w:r>
          <w:r>
            <w:rPr>
              <w:sz w:val="20"/>
            </w:rPr>
            <w:fldChar w:fldCharType="separate"/>
          </w:r>
          <w:r>
            <w:rPr>
              <w:color w:val="000080"/>
            </w:rPr>
            <w:t>L-.7.3</w:t>
          </w:r>
          <w:r>
            <w:rPr>
              <w:sz w:val="20"/>
            </w:rPr>
            <w:fldChar w:fldCharType="end"/>
          </w:r>
        </w:p>
      </w:tc>
    </w:tr>
    <w:tr w14:paraId="02699B7E" w14:textId="77777777">
      <w:tblPrEx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Ex>
      <w:tc>
        <w:tcPr>
          <w:tcW w:w="7110" w:type="dxa"/>
          <w:gridSpan w:val="2"/>
          <w:tcBorders>
            <w:left w:val="nil"/>
            <w:bottom w:val="nil"/>
            <w:right w:val="nil"/>
          </w:tcBorders>
        </w:tcPr>
        <w:p w:rsidR="001C0FFA" w14:paraId="02699B7C" w14:textId="77777777">
          <w:pPr>
            <w:spacing w:before="80"/>
            <w:rPr>
              <w:sz w:val="20"/>
            </w:rPr>
          </w:pPr>
        </w:p>
      </w:tc>
      <w:tc>
        <w:tcPr>
          <w:tcW w:w="1962" w:type="dxa"/>
          <w:tcBorders>
            <w:left w:val="nil"/>
            <w:bottom w:val="nil"/>
            <w:right w:val="nil"/>
          </w:tcBorders>
        </w:tcPr>
        <w:p w:rsidR="001C0FFA" w14:paraId="02699B7D" w14:textId="77777777">
          <w:pPr>
            <w:spacing w:before="80"/>
            <w:jc w:val="right"/>
            <w:rPr>
              <w:sz w:val="20"/>
            </w:rPr>
          </w:pPr>
          <w:r>
            <w:rPr>
              <w:sz w:val="20"/>
            </w:rPr>
            <w:t xml:space="preserve">Side   : 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PAGE </w:instrText>
          </w:r>
          <w:r>
            <w:rPr>
              <w:sz w:val="20"/>
            </w:rPr>
            <w:fldChar w:fldCharType="separate"/>
          </w:r>
          <w:r>
            <w:rPr>
              <w:rFonts w:ascii="Verdana" w:hAnsi="Verdana"/>
              <w:sz w:val="20"/>
              <w:lang w:val="nb-NO" w:eastAsia="nb-NO" w:bidi="ar-SA"/>
            </w:rPr>
            <w:t>3</w:t>
          </w:r>
          <w:r>
            <w:rPr>
              <w:sz w:val="20"/>
            </w:rPr>
            <w:fldChar w:fldCharType="end"/>
          </w:r>
          <w:r>
            <w:rPr>
              <w:sz w:val="20"/>
            </w:rPr>
            <w:t xml:space="preserve"> av 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>NUMPAGES</w:instrText>
          </w:r>
          <w:r>
            <w:rPr>
              <w:sz w:val="20"/>
            </w:rPr>
            <w:fldChar w:fldCharType="separate"/>
          </w:r>
          <w:r>
            <w:rPr>
              <w:sz w:val="20"/>
            </w:rPr>
            <w:t>3</w:t>
          </w:r>
          <w:r>
            <w:rPr>
              <w:sz w:val="20"/>
            </w:rPr>
            <w:fldChar w:fldCharType="end"/>
          </w:r>
        </w:p>
      </w:tc>
    </w:tr>
  </w:tbl>
  <w:p w:rsidR="001C0FFA" w14:paraId="02699B7F" w14:textId="777777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34C399C"/>
    <w:multiLevelType w:val="hybridMultilevel"/>
    <w:tmpl w:val="B85656D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D0119F"/>
    <w:multiLevelType w:val="hybridMultilevel"/>
    <w:tmpl w:val="92E2790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D76D42"/>
    <w:multiLevelType w:val="hybridMultilevel"/>
    <w:tmpl w:val="73DC3DE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012B17"/>
    <w:multiLevelType w:val="hybridMultilevel"/>
    <w:tmpl w:val="7D78E8A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BF47FD"/>
    <w:multiLevelType w:val="hybridMultilevel"/>
    <w:tmpl w:val="08EA654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8B1EAD"/>
    <w:multiLevelType w:val="hybridMultilevel"/>
    <w:tmpl w:val="A9D02736"/>
    <w:lvl w:ilvl="0">
      <w:start w:val="1"/>
      <w:numFmt w:val="decimal"/>
      <w:lvlText w:val="6.%1."/>
      <w:lvlJc w:val="left"/>
      <w:pPr>
        <w:ind w:left="720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3B5827"/>
    <w:multiLevelType w:val="hybridMultilevel"/>
    <w:tmpl w:val="225C9F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5933C9"/>
    <w:multiLevelType w:val="hybridMultilevel"/>
    <w:tmpl w:val="2A40629C"/>
    <w:lvl w:ilvl="0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0489323">
    <w:abstractNumId w:val="2"/>
  </w:num>
  <w:num w:numId="2" w16cid:durableId="1829782046">
    <w:abstractNumId w:val="5"/>
  </w:num>
  <w:num w:numId="3" w16cid:durableId="1572885599">
    <w:abstractNumId w:val="1"/>
  </w:num>
  <w:num w:numId="4" w16cid:durableId="393701951">
    <w:abstractNumId w:val="6"/>
  </w:num>
  <w:num w:numId="5" w16cid:durableId="1510482899">
    <w:abstractNumId w:val="0"/>
  </w:num>
  <w:num w:numId="6" w16cid:durableId="940457103">
    <w:abstractNumId w:val="7"/>
  </w:num>
  <w:num w:numId="7" w16cid:durableId="2074502859">
    <w:abstractNumId w:val="4"/>
  </w:num>
  <w:num w:numId="8" w16cid:durableId="13889929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0FFA"/>
    <w:rsid w:val="00015CE9"/>
    <w:rsid w:val="000400F7"/>
    <w:rsid w:val="00052137"/>
    <w:rsid w:val="00064B5B"/>
    <w:rsid w:val="000802B9"/>
    <w:rsid w:val="000905BF"/>
    <w:rsid w:val="000E1DDE"/>
    <w:rsid w:val="000F3BF2"/>
    <w:rsid w:val="001009AC"/>
    <w:rsid w:val="001A2ECE"/>
    <w:rsid w:val="001A500E"/>
    <w:rsid w:val="001C0FFA"/>
    <w:rsid w:val="001E047B"/>
    <w:rsid w:val="002646B1"/>
    <w:rsid w:val="00265295"/>
    <w:rsid w:val="00280477"/>
    <w:rsid w:val="002A23B2"/>
    <w:rsid w:val="003D4093"/>
    <w:rsid w:val="00415440"/>
    <w:rsid w:val="00454B66"/>
    <w:rsid w:val="00473133"/>
    <w:rsid w:val="004A1508"/>
    <w:rsid w:val="004C4FDF"/>
    <w:rsid w:val="004F400D"/>
    <w:rsid w:val="005037FB"/>
    <w:rsid w:val="00560190"/>
    <w:rsid w:val="00580AD8"/>
    <w:rsid w:val="00593ADB"/>
    <w:rsid w:val="00594961"/>
    <w:rsid w:val="005A486F"/>
    <w:rsid w:val="005D217C"/>
    <w:rsid w:val="005F7187"/>
    <w:rsid w:val="006458B4"/>
    <w:rsid w:val="00665A4D"/>
    <w:rsid w:val="00671862"/>
    <w:rsid w:val="00694E81"/>
    <w:rsid w:val="007407D8"/>
    <w:rsid w:val="0075102E"/>
    <w:rsid w:val="00781062"/>
    <w:rsid w:val="00784455"/>
    <w:rsid w:val="007D26B5"/>
    <w:rsid w:val="00816FE3"/>
    <w:rsid w:val="00831288"/>
    <w:rsid w:val="0087577E"/>
    <w:rsid w:val="00892B8C"/>
    <w:rsid w:val="008A09F7"/>
    <w:rsid w:val="00912FEC"/>
    <w:rsid w:val="0095797D"/>
    <w:rsid w:val="00994961"/>
    <w:rsid w:val="009F7EB5"/>
    <w:rsid w:val="00A42B73"/>
    <w:rsid w:val="00A768B1"/>
    <w:rsid w:val="00A827C1"/>
    <w:rsid w:val="00A90694"/>
    <w:rsid w:val="00AF0D36"/>
    <w:rsid w:val="00B34821"/>
    <w:rsid w:val="00B3769A"/>
    <w:rsid w:val="00B44987"/>
    <w:rsid w:val="00B74E4F"/>
    <w:rsid w:val="00B84574"/>
    <w:rsid w:val="00B86626"/>
    <w:rsid w:val="00B926C6"/>
    <w:rsid w:val="00B95694"/>
    <w:rsid w:val="00BF75FB"/>
    <w:rsid w:val="00C80B66"/>
    <w:rsid w:val="00C859BD"/>
    <w:rsid w:val="00C877AF"/>
    <w:rsid w:val="00CC0A69"/>
    <w:rsid w:val="00CC173A"/>
    <w:rsid w:val="00CD5A4D"/>
    <w:rsid w:val="00CF0617"/>
    <w:rsid w:val="00D11A96"/>
    <w:rsid w:val="00D24256"/>
    <w:rsid w:val="00D6432B"/>
    <w:rsid w:val="00D72127"/>
    <w:rsid w:val="00E34F49"/>
    <w:rsid w:val="00E44BC6"/>
    <w:rsid w:val="00E80536"/>
    <w:rsid w:val="00F11839"/>
    <w:rsid w:val="00F26C4C"/>
    <w:rsid w:val="00F60869"/>
    <w:rsid w:val="00F65CB0"/>
    <w:rsid w:val="00F9677E"/>
    <w:rsid w:val="00FA5C47"/>
    <w:rsid w:val="00FF57CE"/>
  </w:rsids>
  <w:docVars>
    <w:docVar w:name="Avdeling" w:val="lab_avdeling"/>
    <w:docVar w:name="Avsnitt" w:val="lab_avsnitt"/>
    <w:docVar w:name="Bedriftsnavn" w:val="DEMO - DataKvalitet AS"/>
    <w:docVar w:name="beskyttet" w:val="nei"/>
    <w:docVar w:name="docver" w:val="2.20"/>
    <w:docVar w:name="EksRef" w:val="[EksRef]"/>
    <w:docVar w:name="ek_dbfields" w:val="EK_Avdeling¤2#4¤2#[Avdeling]¤3#EK_Avsnitt¤2#4¤2#[Avsnitt]¤3#EK_Bedriftsnavn¤2#1¤2#TRONDHEIM FAGSKOLE¤3#EK_GjelderFra¤2#0¤2#[GjelderFra]¤3#EK_Opprettet¤2#0¤2#[Opprettet]¤3#EK_Utgitt¤2#0¤2#[Utgitt]¤3#EK_IBrukDato¤2#0¤2#[Endret]¤3#EK_DokumentID¤2#0¤2#[ID]¤3#EK_DokTittel¤2#0¤2#&lt;Ny mal opprettet av JSS&gt;¤3#EK_DokType¤2#0¤2#[DokType]¤3#EK_EksRef¤2#2¤2#EksRef_Layout¤3#EK_Erstatter¤2#0¤2#[Erstatter]¤3#EK_ErstatterD¤2#0¤2#[ErstatterD]¤3#EK_Signatur¤2#0¤2#[Signatur]¤3#EK_Verifisert¤2#0¤2#[Verifisert av]¤3#EK_Hørt¤2#0¤2#[Hørt av]¤3#EK_AuditReview¤2#2¤2#;[Signaturliste];¤3#EK_AuditApprove¤2#2¤2#;[Signaturliste];¤3#EK_Gradering¤2#0¤2#[Gradering]¤3#EK_Gradnr¤2#4¤2#[Gradnr]¤3#EK_Kapittel¤2#4¤2#[Kapittel]¤3#EK_Referanse¤2#2¤2#Ref_Layout¤3#EK_RefNr¤2#0¤2#[RefNr]¤3#EK_Revisjon¤2#0¤2#[Rev]¤3#EK_Ansvarlig¤2#0¤2#[EK-Ansvarlig]¤3#EK_SkrevetAv¤2#0¤2#[Forfatter]¤3#EK_UText1¤2#0¤2#[UText1]¤3#EK_UText2¤2#0¤2#[UText2]¤3#EK_UText3¤2#0¤2#[UText3]¤3#EK_UText4¤2#0¤2#[UText4]¤3#EK_Status¤2#0¤2#[Status]¤3#EK_Stikkord¤2#0¤2#[Stikkord]¤3#EK_Rapport¤2#3¤2#[Tilknyttet rapport]¤3#EK_EKPrintMerke¤2#0¤2#Uoffisiell utskrift er kun gyldig på utskriftsdato¤3#EK_Watermark¤2#0¤2#Vannmerke¤3#EK_Utgave¤2#0¤2#[Ver]¤3#EK_Merknad¤2#7¤2#[Merknad]¤3#EK_VerLogg¤2#2¤2#[Versjonslogg]¤3#EK_RF1¤2#4¤2#[RF1]¤3#EK_RF2¤2#4¤2#[RF2]¤3#EK_RF3¤2#4¤2#[RF3]¤3#EK_RF4¤2#4¤2#[RF4]¤3#EK_RF5¤2#4¤2#[RF5]¤3#EK_RF6¤2#4¤2#[RF6]¤3#EK_RF7¤2#4¤2#[RF7]¤3#EK_RF8¤2#4¤2#[RF8]¤3#EK_RF9¤2#4¤2#[RF9]¤3#EK_Mappe1¤2#4¤2#[Mappe1]¤3#EK_Mappe2¤2#4¤2#[Mappe2]¤3#EK_Mappe3¤2#4¤2#[Mappe3]¤3#EK_Mappe4¤2#4¤2#[Mappe4]¤3#EK_Mappe5¤2#4¤2#[Mappe5]¤3#EK_Mappe6¤2#4¤2#[Mappe6]¤3#EK_Mappe7¤2#4¤2#[Mappe7]¤3#EK_Mappe8¤2#4¤2#[Mappe8]¤3#EK_Mappe9¤2#4¤2#[Mappe9]¤3#EK_DL¤2#0¤2#[dl]¤3#EK_GjelderTil¤2#0¤2#[GyldigTil]¤3#EK_Vedlegg¤2#2¤2#Ref_Layout¤3#EK_AvdelingOver¤2#4¤2#[AvdelingOver]¤3#EK_HRefNr¤2#0¤2#[HRefnr]¤3#EK_HbNavn¤2#0¤2#[HbNavn]¤3#EK_DokRefnr¤2#4¤2#¤3#EK_Dokendrdato¤2#4¤2#¤3#EK_HbType¤2#4¤2#¤3#EK_Offisiell¤2#4¤2#¤3#EK_VedleggRef¤2#4¤2#¤3#EK_Strukt00¤2#5¤2#[Strukturfelt]¤3#EK_Strukt01¤2#5¤2#[Strukturfelt]¤3#EK_Pub¤2#6¤2#¤3#EKR_DokType¤2#0¤2#[ResType]¤3#EKR_Doktittel¤2#0¤2#[ResTittel]¤3#EKR_DokumentID¤2#0¤2#[ResId]¤3#EKR_RefNr¤2#0¤2#[ResRefNr]¤3#EKR_Gradering¤2#0¤2#[ResGrad]¤3#EKR_Signatur¤2#0¤2#[ResSign]¤3#EKR_Verifisert¤2#0¤2#[Verifisert av]¤3#EKR_Hørt¤2#0¤2#[Hørt av]¤3#EKR_Dokeier¤2#0¤2#[ResEier]¤3#EKR_Status¤2#0¤2#[ResStat]¤3#EKR_Opprettet¤2#0¤2#[ResOppr]¤3#EKR_Endret¤2#0¤2#[ResEndret]¤3#EKR_Ibruk¤2#0¤2#[ResIBruk]¤3#EKR_Rapport¤2#3¤2#[Tilknyttet rapport]¤3#EKR_Utgitt¤2#0¤2#[ResUtfylt]¤3#EKR_SkrevetAv¤2#0¤2#[Utfylt av]¤3#EKR_UText1¤2#0¤2#[RESUText1]¤3#EKR_UText2¤2#0¤2#[RESUText2]¤3#EKR_UText3¤2#0¤2#[RESUText3]¤3#EKR_UText4¤2#0¤2#[RESUText4]¤3#EKR_DokRefnr¤2#4¤2#¤3#EKR_Gradnr¤2#4¤2#¤3#EKR_Strukt00¤2#5¤2#[ ]¤3#"/>
    <w:docVar w:name="ek_doktittel" w:val="&lt;Ny mal opprettet av JSS&gt;"/>
    <w:docVar w:name="ek_endrfields" w:val="EK_DokTittel¤1#EK_Rapport¤1#"/>
    <w:docVar w:name="ek_format" w:val="-2"/>
    <w:docVar w:name="ek_rapport" w:val="[Tilknyttet rapport]"/>
    <w:docVar w:name="EK_TYPE" w:val="MAL"/>
    <w:docVar w:name="Erstatter" w:val="lab_erstatter"/>
    <w:docVar w:name="KHB" w:val="nei"/>
    <w:docVar w:name="skitten" w:val="0"/>
    <w:docVar w:name="Tittel" w:val="Dette er en Test tittel."/>
  </w:docVars>
  <m:mathPr>
    <m:mathFont m:val="Cambria Math"/>
    <m:wrapRight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02699B57"/>
  <w15:docId w15:val="{9FBB40AC-0603-4F54-B465-40540C719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473133"/>
    <w:rPr>
      <w:rFonts w:ascii="Verdana" w:hAnsi="Verdana"/>
      <w:sz w:val="18"/>
    </w:rPr>
  </w:style>
  <w:style w:type="paragraph" w:styleId="Heading1">
    <w:name w:val="heading 1"/>
    <w:basedOn w:val="Normal"/>
    <w:next w:val="Normal"/>
    <w:qFormat/>
    <w:rsid w:val="000E1DDE"/>
    <w:pPr>
      <w:spacing w:before="360"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rsid w:val="007D26B5"/>
    <w:pPr>
      <w:spacing w:before="240" w:after="12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ind w:left="354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outlineLvl w:val="3"/>
    </w:pPr>
    <w:rPr>
      <w:b w:val="0"/>
      <w:u w:val="single"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B8662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HANMI\APPDATA\ROAMING\MICROSOFT\TEMPLATES\OPERATIV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</Template>
  <TotalTime>323</TotalTime>
  <Pages>3</Pages>
  <Words>646</Words>
  <Characters>3429</Characters>
  <Application>Microsoft Office Word</Application>
  <DocSecurity>0</DocSecurity>
  <Lines>28</Lines>
  <Paragraphs>8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Kvalitetskrav til en risikoanalyse</vt:lpstr>
      <vt:lpstr>	</vt:lpstr>
    </vt:vector>
  </TitlesOfParts>
  <Company>Datakvalitet</Company>
  <LinksUpToDate>false</LinksUpToDate>
  <CharactersWithSpaces>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Retningslinje for kvalitetskrav til en risikoanalyse</dc:title>
  <dc:subject>&lt;Ny mal opprettet av JSS&gt;|[RefNr]|</dc:subject>
  <dc:creator>Handbok</dc:creator>
  <cp:lastModifiedBy>Rune Wiggen</cp:lastModifiedBy>
  <cp:revision>25</cp:revision>
  <cp:lastPrinted>2024-04-29T13:04:00Z</cp:lastPrinted>
  <dcterms:created xsi:type="dcterms:W3CDTF">2020-01-20T07:07:00Z</dcterms:created>
  <dcterms:modified xsi:type="dcterms:W3CDTF">2025-02-10T07:30:00Z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r_doktype">
    <vt:lpwstr>[Dokumenttype]</vt:lpwstr>
  </property>
  <property fmtid="{D5CDD505-2E9C-101B-9397-08002B2CF9AE}" pid="3" name="EK_Bedriftsnavn">
    <vt:lpwstr>TRØNDELAG HØYERE YRKESFAGSKOLE avd. TRONDHEIM</vt:lpwstr>
  </property>
  <property fmtid="{D5CDD505-2E9C-101B-9397-08002B2CF9AE}" pid="4" name="EK_DokTittel">
    <vt:lpwstr>Retningslinje for kvalitetskrav til en risikoanalyse</vt:lpwstr>
  </property>
  <property fmtid="{D5CDD505-2E9C-101B-9397-08002B2CF9AE}" pid="5" name="EK_DokType">
    <vt:lpwstr>Retningslinje</vt:lpwstr>
  </property>
  <property fmtid="{D5CDD505-2E9C-101B-9397-08002B2CF9AE}" pid="6" name="EK_EKPrintMerke">
    <vt:lpwstr>Uoffisiell utskrift er kun gyldig på utskriftsdato</vt:lpwstr>
  </property>
  <property fmtid="{D5CDD505-2E9C-101B-9397-08002B2CF9AE}" pid="7" name="EK_GjelderFra">
    <vt:lpwstr>25.02.2025</vt:lpwstr>
  </property>
  <property fmtid="{D5CDD505-2E9C-101B-9397-08002B2CF9AE}" pid="8" name="EK_GjelderTil">
    <vt:lpwstr>25.02.2026</vt:lpwstr>
  </property>
  <property fmtid="{D5CDD505-2E9C-101B-9397-08002B2CF9AE}" pid="9" name="EK_RefNr">
    <vt:lpwstr>L-.7.3</vt:lpwstr>
  </property>
  <property fmtid="{D5CDD505-2E9C-101B-9397-08002B2CF9AE}" pid="10" name="EK_Signatur">
    <vt:lpwstr>Hans Tore Mikkelsen</vt:lpwstr>
  </property>
  <property fmtid="{D5CDD505-2E9C-101B-9397-08002B2CF9AE}" pid="11" name="EK_SkrevetAv">
    <vt:lpwstr>Rune Wiggen</vt:lpwstr>
  </property>
  <property fmtid="{D5CDD505-2E9C-101B-9397-08002B2CF9AE}" pid="12" name="EK_Utgave">
    <vt:lpwstr>1.00</vt:lpwstr>
  </property>
  <property fmtid="{D5CDD505-2E9C-101B-9397-08002B2CF9AE}" pid="13" name="EK_Watermark">
    <vt:lpwstr>[Vannmerke]</vt:lpwstr>
  </property>
</Properties>
</file>