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993"/>
        <w:gridCol w:w="2268"/>
        <w:gridCol w:w="1417"/>
        <w:gridCol w:w="1559"/>
        <w:gridCol w:w="709"/>
        <w:gridCol w:w="2268"/>
      </w:tblGrid>
      <w:tr w14:paraId="02699B59" w14:textId="77777777" w:rsidTr="00560190">
        <w:tblPrEx>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Height w:val="964"/>
        </w:trPr>
        <w:tc>
          <w:tcPr>
            <w:tcW w:w="6946" w:type="dxa"/>
            <w:gridSpan w:val="5"/>
            <w:tcBorders>
              <w:top w:val="single" w:sz="12" w:space="0" w:color="auto"/>
              <w:bottom w:val="single" w:sz="6" w:space="0" w:color="auto"/>
              <w:right w:val="single" w:sz="6" w:space="0" w:color="auto"/>
            </w:tcBorders>
          </w:tcPr>
          <w:p w:rsidR="001C0FFA" w:rsidRPr="00CF0617" w:rsidP="00F65CB0" w14:paraId="02699B57" w14:textId="3FF06DE1">
            <w:pPr>
              <w:spacing w:before="120" w:after="120"/>
              <w:rPr>
                <w:rFonts w:ascii="Oswald" w:hAnsi="Oswald"/>
                <w:b/>
                <w:sz w:val="28"/>
              </w:rPr>
            </w:pPr>
            <w:r>
              <w:rPr>
                <w:b/>
                <w:sz w:val="28"/>
              </w:rPr>
              <w:t xml:space="preserve"> </w:t>
            </w: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6.75pt">
                  <v:imagedata r:id="rId5" o:title="Logo THYF" croptop="5730f"/>
                </v:shape>
              </w:pict>
            </w:r>
          </w:p>
        </w:tc>
        <w:tc>
          <w:tcPr>
            <w:tcW w:w="2268" w:type="dxa"/>
            <w:tcBorders>
              <w:top w:val="single" w:sz="12" w:space="0" w:color="auto"/>
              <w:left w:val="nil"/>
              <w:bottom w:val="single" w:sz="6" w:space="0" w:color="auto"/>
            </w:tcBorders>
          </w:tcPr>
          <w:p w:rsidR="00D6432B" w:rsidP="00D6432B" w14:paraId="6A5E3522" w14:textId="2F59A1C4">
            <w:pPr>
              <w:spacing w:after="120"/>
              <w:rPr>
                <w:sz w:val="16"/>
              </w:rPr>
            </w:pPr>
            <w:r w:rsidRPr="00560190">
              <w:rPr>
                <w:sz w:val="16"/>
              </w:rPr>
              <w:t>Side</w:t>
            </w:r>
            <w:r w:rsidR="00D11A96">
              <w:rPr>
                <w:sz w:val="16"/>
              </w:rPr>
              <w:t>nr</w:t>
            </w:r>
            <w:r w:rsidR="00D11A96">
              <w:rPr>
                <w:sz w:val="16"/>
              </w:rPr>
              <w:t>.</w:t>
            </w:r>
            <w:r w:rsidRPr="00560190">
              <w:rPr>
                <w:sz w:val="16"/>
              </w:rPr>
              <w:t>:</w:t>
            </w:r>
            <w:r>
              <w:rPr>
                <w:sz w:val="16"/>
              </w:rPr>
              <w:t xml:space="preserve"> </w:t>
            </w:r>
            <w:r w:rsidRPr="00560190">
              <w:rPr>
                <w:szCs w:val="18"/>
              </w:rPr>
              <w:fldChar w:fldCharType="begin"/>
            </w:r>
            <w:r w:rsidRPr="00560190">
              <w:rPr>
                <w:szCs w:val="18"/>
              </w:rPr>
              <w:instrText xml:space="preserve">PAGE </w:instrText>
            </w:r>
            <w:r w:rsidRPr="00560190">
              <w:rPr>
                <w:szCs w:val="18"/>
              </w:rPr>
              <w:fldChar w:fldCharType="separate"/>
            </w:r>
            <w:r w:rsidRPr="00560190">
              <w:rPr>
                <w:szCs w:val="18"/>
              </w:rPr>
              <w:t>1</w:t>
            </w:r>
            <w:r w:rsidRPr="00560190">
              <w:rPr>
                <w:szCs w:val="18"/>
              </w:rPr>
              <w:fldChar w:fldCharType="end"/>
            </w:r>
            <w:r w:rsidRPr="00560190">
              <w:rPr>
                <w:szCs w:val="18"/>
              </w:rPr>
              <w:t xml:space="preserve"> av </w:t>
            </w:r>
            <w:r w:rsidRPr="00560190">
              <w:rPr>
                <w:szCs w:val="18"/>
              </w:rPr>
              <w:fldChar w:fldCharType="begin"/>
            </w:r>
            <w:r w:rsidRPr="00560190">
              <w:rPr>
                <w:szCs w:val="18"/>
              </w:rPr>
              <w:instrText>NUMPAGES</w:instrText>
            </w:r>
            <w:r w:rsidRPr="00560190">
              <w:rPr>
                <w:szCs w:val="18"/>
              </w:rPr>
              <w:fldChar w:fldCharType="separate"/>
            </w:r>
            <w:r w:rsidRPr="00560190">
              <w:rPr>
                <w:szCs w:val="18"/>
              </w:rPr>
              <w:t>2</w:t>
            </w:r>
            <w:r w:rsidRPr="00560190">
              <w:rPr>
                <w:szCs w:val="18"/>
              </w:rPr>
              <w:fldChar w:fldCharType="end"/>
            </w:r>
          </w:p>
          <w:p w:rsidR="00052137" w:rsidRPr="00D6432B" w:rsidP="00D6432B" w14:paraId="02699B58" w14:textId="10410778">
            <w:pPr>
              <w:spacing w:before="120"/>
              <w:rPr>
                <w:sz w:val="20"/>
              </w:rPr>
            </w:pPr>
            <w:r w:rsidRPr="00560190">
              <w:rPr>
                <w:sz w:val="16"/>
              </w:rPr>
              <w:t>Dok.id.:</w:t>
            </w:r>
            <w:r w:rsidRPr="00CF0617">
              <w:rPr>
                <w:sz w:val="16"/>
              </w:rPr>
              <w:t xml:space="preserve"> </w:t>
            </w:r>
            <w:r w:rsidRPr="00560190">
              <w:rPr>
                <w:b/>
                <w:bCs/>
                <w:szCs w:val="18"/>
              </w:rPr>
              <w:fldChar w:fldCharType="begin" w:fldLock="1"/>
            </w:r>
            <w:r w:rsidRPr="00560190">
              <w:rPr>
                <w:b/>
                <w:bCs/>
                <w:szCs w:val="18"/>
              </w:rPr>
              <w:instrText xml:space="preserve"> DOCPROPERTY EK_RefNr </w:instrText>
            </w:r>
            <w:r w:rsidRPr="00560190">
              <w:rPr>
                <w:b/>
                <w:bCs/>
                <w:szCs w:val="18"/>
              </w:rPr>
              <w:fldChar w:fldCharType="separate"/>
            </w:r>
            <w:r w:rsidRPr="00560190">
              <w:rPr>
                <w:b/>
                <w:bCs/>
                <w:szCs w:val="18"/>
              </w:rPr>
              <w:t>H-5.1</w:t>
            </w:r>
            <w:r w:rsidRPr="00560190">
              <w:rPr>
                <w:b/>
                <w:bCs/>
                <w:szCs w:val="18"/>
              </w:rPr>
              <w:fldChar w:fldCharType="end"/>
            </w:r>
          </w:p>
        </w:tc>
      </w:tr>
      <w:tr w14:paraId="02699B5C" w14:textId="77777777" w:rsidTr="00560190">
        <w:tblPrEx>
          <w:tblW w:w="9214" w:type="dxa"/>
          <w:tblInd w:w="71" w:type="dxa"/>
          <w:tblLayout w:type="fixed"/>
          <w:tblCellMar>
            <w:left w:w="71" w:type="dxa"/>
            <w:right w:w="71" w:type="dxa"/>
          </w:tblCellMar>
          <w:tblLook w:val="0000"/>
        </w:tblPrEx>
        <w:trPr>
          <w:cantSplit/>
        </w:trPr>
        <w:tc>
          <w:tcPr>
            <w:tcW w:w="6946" w:type="dxa"/>
            <w:gridSpan w:val="5"/>
            <w:tcBorders>
              <w:top w:val="single" w:sz="6" w:space="0" w:color="auto"/>
              <w:bottom w:val="single" w:sz="6" w:space="0" w:color="auto"/>
              <w:right w:val="single" w:sz="6" w:space="0" w:color="auto"/>
            </w:tcBorders>
          </w:tcPr>
          <w:p w:rsidR="001C0FFA" w:rsidRPr="001A2ECE" w14:paraId="02699B5A" w14:textId="77777777">
            <w:pPr>
              <w:spacing w:before="80" w:after="80"/>
              <w:rPr>
                <w:b/>
              </w:rPr>
            </w:pPr>
            <w:r w:rsidRPr="001A2ECE">
              <w:rPr>
                <w:b/>
                <w:sz w:val="22"/>
                <w:szCs w:val="24"/>
              </w:rPr>
              <w:fldChar w:fldCharType="begin" w:fldLock="1"/>
            </w:r>
            <w:r w:rsidRPr="001A2ECE">
              <w:rPr>
                <w:b/>
                <w:sz w:val="22"/>
                <w:szCs w:val="24"/>
              </w:rPr>
              <w:instrText xml:space="preserve"> DOCPROPERTY EK_DokTittel </w:instrText>
            </w:r>
            <w:r w:rsidRPr="001A2ECE">
              <w:rPr>
                <w:b/>
                <w:sz w:val="22"/>
                <w:szCs w:val="24"/>
              </w:rPr>
              <w:fldChar w:fldCharType="separate"/>
            </w:r>
            <w:r w:rsidRPr="001A2ECE">
              <w:rPr>
                <w:b/>
                <w:sz w:val="22"/>
                <w:szCs w:val="24"/>
              </w:rPr>
              <w:t>Prosesser knyttet til avslutning av utdanninger ved THYF</w:t>
            </w:r>
            <w:r w:rsidRPr="001A2ECE">
              <w:rPr>
                <w:b/>
                <w:sz w:val="22"/>
                <w:szCs w:val="24"/>
              </w:rPr>
              <w:fldChar w:fldCharType="end"/>
            </w:r>
            <w:bookmarkStart w:id="0" w:name="tempHer"/>
            <w:bookmarkEnd w:id="0"/>
          </w:p>
        </w:tc>
        <w:tc>
          <w:tcPr>
            <w:tcW w:w="2268" w:type="dxa"/>
            <w:tcBorders>
              <w:top w:val="single" w:sz="6" w:space="0" w:color="auto"/>
              <w:left w:val="nil"/>
              <w:bottom w:val="single" w:sz="6" w:space="0" w:color="auto"/>
            </w:tcBorders>
          </w:tcPr>
          <w:p w:rsidR="001A2ECE" w:rsidRPr="004A1508" w14:paraId="02699B5B" w14:textId="5970CC4A">
            <w:pPr>
              <w:spacing w:before="80" w:after="80"/>
              <w:rPr>
                <w:b/>
                <w:bCs/>
              </w:rPr>
            </w:pPr>
            <w:r w:rsidRPr="004A1508">
              <w:rPr>
                <w:b/>
                <w:bCs/>
              </w:rPr>
              <w:fldChar w:fldCharType="begin" w:fldLock="1"/>
            </w:r>
            <w:r w:rsidRPr="004A1508">
              <w:rPr>
                <w:b/>
                <w:bCs/>
              </w:rPr>
              <w:instrText>DOCPROPERTY EK_DokType \*charformat \* MERGEFORMAT</w:instrText>
            </w:r>
            <w:r w:rsidRPr="004A1508">
              <w:rPr>
                <w:b/>
                <w:bCs/>
              </w:rPr>
              <w:fldChar w:fldCharType="separate"/>
            </w:r>
            <w:r w:rsidRPr="004A1508">
              <w:rPr>
                <w:b/>
                <w:bCs/>
                <w:noProof/>
              </w:rPr>
              <w:t>Prosessbeskrivelse</w:t>
            </w:r>
            <w:r w:rsidRPr="004A1508">
              <w:rPr>
                <w:b/>
                <w:bCs/>
              </w:rPr>
              <w:fldChar w:fldCharType="end"/>
            </w:r>
          </w:p>
        </w:tc>
      </w:tr>
      <w:tr w14:paraId="02699B67" w14:textId="77777777" w:rsidTr="00D6432B">
        <w:tblPrEx>
          <w:tblW w:w="9214" w:type="dxa"/>
          <w:tblInd w:w="71" w:type="dxa"/>
          <w:tblLayout w:type="fixed"/>
          <w:tblCellMar>
            <w:left w:w="56" w:type="dxa"/>
            <w:right w:w="56" w:type="dxa"/>
          </w:tblCellMar>
          <w:tblLook w:val="0000"/>
        </w:tblPrEx>
        <w:trPr>
          <w:cantSplit/>
        </w:trPr>
        <w:tc>
          <w:tcPr>
            <w:tcW w:w="993" w:type="dxa"/>
            <w:tcBorders>
              <w:top w:val="nil"/>
              <w:bottom w:val="single" w:sz="12" w:space="0" w:color="auto"/>
              <w:right w:val="nil"/>
            </w:tcBorders>
          </w:tcPr>
          <w:p w:rsidR="00D6432B" w:rsidRPr="00560190" w:rsidP="00D6432B" w14:paraId="02699B5D" w14:textId="77777777">
            <w:pPr>
              <w:rPr>
                <w:sz w:val="20"/>
              </w:rPr>
            </w:pPr>
            <w:r w:rsidRPr="00560190">
              <w:rPr>
                <w:sz w:val="16"/>
              </w:rPr>
              <w:t>Utgave:</w:t>
            </w:r>
          </w:p>
          <w:p w:rsidR="00D6432B" w:rsidRPr="00560190" w:rsidP="00D6432B" w14:paraId="02699B5E" w14:textId="77777777">
            <w:pPr>
              <w:jc w:val="center"/>
              <w:rPr>
                <w:sz w:val="20"/>
              </w:rPr>
            </w:pPr>
            <w:r w:rsidRPr="00560190">
              <w:rPr>
                <w:szCs w:val="18"/>
              </w:rPr>
              <w:fldChar w:fldCharType="begin" w:fldLock="1"/>
            </w:r>
            <w:r w:rsidRPr="00560190">
              <w:rPr>
                <w:szCs w:val="18"/>
              </w:rPr>
              <w:instrText xml:space="preserve"> DOCPROPERTY EK_Utgave </w:instrText>
            </w:r>
            <w:r w:rsidRPr="00560190">
              <w:rPr>
                <w:szCs w:val="18"/>
              </w:rPr>
              <w:fldChar w:fldCharType="separate"/>
            </w:r>
            <w:r w:rsidRPr="00560190">
              <w:rPr>
                <w:szCs w:val="18"/>
              </w:rPr>
              <w:t>0.01</w:t>
            </w:r>
            <w:r w:rsidRPr="00560190">
              <w:rPr>
                <w:szCs w:val="18"/>
              </w:rPr>
              <w:fldChar w:fldCharType="end"/>
            </w:r>
          </w:p>
        </w:tc>
        <w:tc>
          <w:tcPr>
            <w:tcW w:w="2268" w:type="dxa"/>
            <w:tcBorders>
              <w:top w:val="nil"/>
              <w:left w:val="single" w:sz="6" w:space="0" w:color="auto"/>
              <w:bottom w:val="single" w:sz="12" w:space="0" w:color="auto"/>
              <w:right w:val="nil"/>
            </w:tcBorders>
          </w:tcPr>
          <w:p w:rsidR="00D6432B" w:rsidRPr="00560190" w:rsidP="00D6432B" w14:paraId="02699B5F" w14:textId="77777777">
            <w:pPr>
              <w:rPr>
                <w:sz w:val="20"/>
              </w:rPr>
            </w:pPr>
            <w:r w:rsidRPr="00560190">
              <w:rPr>
                <w:sz w:val="16"/>
              </w:rPr>
              <w:t>Skrevet av:</w:t>
            </w:r>
          </w:p>
          <w:p w:rsidR="00D6432B" w:rsidRPr="00560190" w:rsidP="00D6432B" w14:paraId="02699B60" w14:textId="77777777">
            <w:pPr>
              <w:jc w:val="center"/>
              <w:rPr>
                <w:sz w:val="20"/>
              </w:rPr>
            </w:pPr>
            <w:r w:rsidRPr="00560190">
              <w:rPr>
                <w:szCs w:val="18"/>
              </w:rPr>
              <w:fldChar w:fldCharType="begin" w:fldLock="1"/>
            </w:r>
            <w:r w:rsidRPr="00560190">
              <w:rPr>
                <w:szCs w:val="18"/>
              </w:rPr>
              <w:instrText xml:space="preserve"> DOCPROPERTY EK_SkrevetAv </w:instrText>
            </w:r>
            <w:r w:rsidRPr="00560190">
              <w:rPr>
                <w:szCs w:val="18"/>
              </w:rPr>
              <w:fldChar w:fldCharType="separate"/>
            </w:r>
            <w:r w:rsidRPr="00560190">
              <w:rPr>
                <w:szCs w:val="18"/>
              </w:rPr>
              <w:t>Hans Tore Mikkelsen</w:t>
            </w:r>
            <w:r w:rsidRPr="00560190">
              <w:rPr>
                <w:szCs w:val="18"/>
              </w:rPr>
              <w:fldChar w:fldCharType="end"/>
            </w:r>
          </w:p>
        </w:tc>
        <w:tc>
          <w:tcPr>
            <w:tcW w:w="1417" w:type="dxa"/>
            <w:tcBorders>
              <w:top w:val="nil"/>
              <w:left w:val="single" w:sz="6" w:space="0" w:color="auto"/>
              <w:bottom w:val="single" w:sz="12" w:space="0" w:color="auto"/>
              <w:right w:val="nil"/>
            </w:tcBorders>
          </w:tcPr>
          <w:p w:rsidR="00D6432B" w:rsidRPr="00560190" w:rsidP="00D6432B" w14:paraId="02699B61" w14:textId="03268A66">
            <w:pPr>
              <w:rPr>
                <w:sz w:val="16"/>
              </w:rPr>
            </w:pPr>
            <w:r w:rsidRPr="00560190">
              <w:rPr>
                <w:sz w:val="16"/>
              </w:rPr>
              <w:t>Gjelder fra</w:t>
            </w:r>
            <w:r>
              <w:rPr>
                <w:sz w:val="16"/>
              </w:rPr>
              <w:t>/til</w:t>
            </w:r>
            <w:r w:rsidRPr="00560190">
              <w:rPr>
                <w:sz w:val="16"/>
              </w:rPr>
              <w:t>:</w:t>
            </w:r>
          </w:p>
          <w:p w:rsidR="00D6432B" w:rsidRPr="00560190" w:rsidP="00D6432B" w14:paraId="02699B62" w14:textId="77777777">
            <w:pPr>
              <w:jc w:val="center"/>
              <w:rPr>
                <w:szCs w:val="18"/>
              </w:rPr>
            </w:pPr>
            <w:r w:rsidRPr="00560190">
              <w:rPr>
                <w:szCs w:val="18"/>
              </w:rPr>
              <w:fldChar w:fldCharType="begin" w:fldLock="1"/>
            </w:r>
            <w:r w:rsidRPr="00560190">
              <w:rPr>
                <w:szCs w:val="18"/>
              </w:rPr>
              <w:instrText xml:space="preserve"> DOCPROPERTY EK_GjelderFra </w:instrText>
            </w:r>
            <w:r w:rsidRPr="00560190">
              <w:rPr>
                <w:szCs w:val="18"/>
              </w:rPr>
              <w:fldChar w:fldCharType="separate"/>
            </w:r>
            <w:r w:rsidRPr="00560190">
              <w:rPr>
                <w:szCs w:val="18"/>
              </w:rPr>
              <w:t>30.01.2025</w:t>
            </w:r>
            <w:r w:rsidRPr="00560190">
              <w:rPr>
                <w:szCs w:val="18"/>
              </w:rPr>
              <w:fldChar w:fldCharType="end"/>
            </w:r>
          </w:p>
        </w:tc>
        <w:tc>
          <w:tcPr>
            <w:tcW w:w="1559" w:type="dxa"/>
            <w:tcBorders>
              <w:top w:val="nil"/>
              <w:left w:val="single" w:sz="6" w:space="0" w:color="auto"/>
              <w:bottom w:val="single" w:sz="12" w:space="0" w:color="auto"/>
              <w:right w:val="nil"/>
            </w:tcBorders>
          </w:tcPr>
          <w:p w:rsidR="00D6432B" w:rsidRPr="00560190" w:rsidP="00D6432B" w14:paraId="29C84A1B" w14:textId="61E0927A">
            <w:pPr>
              <w:rPr>
                <w:szCs w:val="18"/>
              </w:rPr>
            </w:pPr>
            <w:r w:rsidRPr="00560190">
              <w:rPr>
                <w:sz w:val="16"/>
              </w:rPr>
              <w:t>G</w:t>
            </w:r>
            <w:r>
              <w:rPr>
                <w:sz w:val="16"/>
              </w:rPr>
              <w:t>jelder</w:t>
            </w:r>
            <w:r w:rsidRPr="00560190">
              <w:rPr>
                <w:sz w:val="16"/>
              </w:rPr>
              <w:t xml:space="preserve"> til:</w:t>
            </w:r>
            <w:r>
              <w:rPr>
                <w:sz w:val="16"/>
              </w:rPr>
              <w:t xml:space="preserve"> </w:t>
            </w:r>
          </w:p>
          <w:p w:rsidR="00D6432B" w:rsidRPr="00560190" w:rsidP="00D6432B" w14:paraId="02699B64" w14:textId="03CFBA8A">
            <w:pPr>
              <w:jc w:val="center"/>
              <w:rPr>
                <w:szCs w:val="18"/>
              </w:rPr>
            </w:pPr>
            <w:r w:rsidRPr="00560190">
              <w:fldChar w:fldCharType="begin" w:fldLock="1"/>
            </w:r>
            <w:r w:rsidRPr="00560190">
              <w:instrText>DOCPROPERTY EK_GjelderTil \*charformat \* MERGEFORMAT</w:instrText>
            </w:r>
            <w:r w:rsidRPr="00560190">
              <w:fldChar w:fldCharType="separate"/>
            </w:r>
            <w:r w:rsidRPr="00560190">
              <w:rPr>
                <w:noProof/>
              </w:rPr>
              <w:t>30.01.2026</w:t>
            </w:r>
            <w:r w:rsidRPr="00560190">
              <w:fldChar w:fldCharType="end"/>
            </w:r>
          </w:p>
        </w:tc>
        <w:tc>
          <w:tcPr>
            <w:tcW w:w="2977" w:type="dxa"/>
            <w:gridSpan w:val="2"/>
            <w:tcBorders>
              <w:top w:val="nil"/>
              <w:left w:val="single" w:sz="6" w:space="0" w:color="auto"/>
              <w:bottom w:val="single" w:sz="12" w:space="0" w:color="auto"/>
            </w:tcBorders>
          </w:tcPr>
          <w:p w:rsidR="00D6432B" w:rsidRPr="00560190" w:rsidP="00D6432B" w14:paraId="277282C8" w14:textId="77777777">
            <w:pPr>
              <w:rPr>
                <w:sz w:val="20"/>
              </w:rPr>
            </w:pPr>
            <w:r w:rsidRPr="00560190">
              <w:rPr>
                <w:sz w:val="16"/>
              </w:rPr>
              <w:t>Godkjent av:</w:t>
            </w:r>
          </w:p>
          <w:p w:rsidR="00D6432B" w:rsidRPr="00560190" w:rsidP="00D6432B" w14:paraId="02699B66" w14:textId="6F0FF2DE">
            <w:pPr>
              <w:jc w:val="center"/>
              <w:rPr>
                <w:szCs w:val="18"/>
              </w:rPr>
            </w:pPr>
            <w:r w:rsidRPr="00560190">
              <w:rPr>
                <w:szCs w:val="18"/>
              </w:rPr>
              <w:fldChar w:fldCharType="begin" w:fldLock="1"/>
            </w:r>
            <w:r w:rsidRPr="00560190">
              <w:rPr>
                <w:szCs w:val="18"/>
              </w:rPr>
              <w:instrText xml:space="preserve"> DOCPROPERTY EK_Signatur </w:instrText>
            </w:r>
            <w:r w:rsidRPr="00560190">
              <w:rPr>
                <w:szCs w:val="18"/>
              </w:rPr>
              <w:fldChar w:fldCharType="separate"/>
            </w:r>
            <w:r w:rsidRPr="00560190">
              <w:rPr>
                <w:szCs w:val="18"/>
              </w:rPr>
              <w:t>Ikke styrt</w:t>
            </w:r>
            <w:r w:rsidRPr="00560190">
              <w:rPr>
                <w:szCs w:val="18"/>
              </w:rPr>
              <w:fldChar w:fldCharType="end"/>
            </w:r>
          </w:p>
        </w:tc>
      </w:tr>
    </w:tbl>
    <w:p w:rsidR="00A90694" w:rsidRPr="00A90694" w:rsidP="002118BB" w14:paraId="5A214358" w14:textId="26A1BBBF">
      <w:pPr>
        <w:pStyle w:val="Heading1"/>
        <w:numPr>
          <w:ilvl w:val="0"/>
          <w:numId w:val="3"/>
        </w:numPr>
        <w:spacing w:after="120"/>
        <w:ind w:left="426"/>
      </w:pPr>
      <w:r>
        <w:t>Innledning</w:t>
      </w:r>
    </w:p>
    <w:p w:rsidR="00F60869" w:rsidP="002118BB" w14:paraId="200131CC" w14:textId="2B73D825">
      <w:pPr>
        <w:spacing w:after="120"/>
        <w:ind w:left="142"/>
        <w:jc w:val="both"/>
      </w:pPr>
      <w:r>
        <w:t>D</w:t>
      </w:r>
      <w:r w:rsidR="0091552D">
        <w:t xml:space="preserve">okumentet </w:t>
      </w:r>
      <w:r>
        <w:t xml:space="preserve">gir en generell </w:t>
      </w:r>
      <w:r w:rsidR="0091552D">
        <w:t xml:space="preserve">og overordnet </w:t>
      </w:r>
      <w:r>
        <w:t>system- eller prosess</w:t>
      </w:r>
      <w:r w:rsidR="0091552D">
        <w:t>beskrive</w:t>
      </w:r>
      <w:r>
        <w:t>lse for avslutning av utdanning</w:t>
      </w:r>
      <w:r w:rsidR="0091552D">
        <w:t xml:space="preserve"> </w:t>
      </w:r>
      <w:r w:rsidR="0092756B">
        <w:t xml:space="preserve">ved </w:t>
      </w:r>
      <w:r w:rsidR="0091552D">
        <w:t xml:space="preserve">Trøndelag høyere yrkesfagskole (THYF). </w:t>
      </w:r>
    </w:p>
    <w:p w:rsidR="00F60869" w:rsidP="00E44BC6" w14:paraId="2F290F4D" w14:textId="1A087DC9">
      <w:pPr>
        <w:spacing w:after="120"/>
        <w:ind w:left="142"/>
        <w:jc w:val="both"/>
      </w:pPr>
      <w:r>
        <w:t xml:space="preserve">For tilfeller hvor det er aktuelt å beskrive hvordan man oppfyller lovkrav, </w:t>
      </w:r>
      <w:r>
        <w:t>standarder eller interne regler, suppleres dokumentet av prosedyrer, instrukser eller andre styrende dokumenter i kvalitetssystemet</w:t>
      </w:r>
      <w:r w:rsidR="00E44BC6">
        <w:t xml:space="preserve">, se </w:t>
      </w:r>
      <w:r w:rsidR="0092756B">
        <w:t xml:space="preserve">avsnittet </w:t>
      </w:r>
      <w:r w:rsidRPr="00083D69">
        <w:rPr>
          <w:i/>
          <w:iCs/>
        </w:rPr>
        <w:fldChar w:fldCharType="begin"/>
      </w:r>
      <w:r w:rsidRPr="00083D69">
        <w:rPr>
          <w:i/>
          <w:iCs/>
        </w:rPr>
        <w:instrText xml:space="preserve"> REF _Ref189126597 \h </w:instrText>
      </w:r>
      <w:r>
        <w:rPr>
          <w:i/>
          <w:iCs/>
        </w:rPr>
        <w:instrText xml:space="preserve"> \* MERGEFORMAT </w:instrText>
      </w:r>
      <w:r w:rsidRPr="00083D69">
        <w:rPr>
          <w:i/>
          <w:iCs/>
        </w:rPr>
        <w:fldChar w:fldCharType="separate"/>
      </w:r>
      <w:r w:rsidRPr="00083D69">
        <w:rPr>
          <w:i/>
          <w:iCs/>
        </w:rPr>
        <w:t>Interne referanser</w:t>
      </w:r>
      <w:r w:rsidRPr="00083D69">
        <w:rPr>
          <w:i/>
          <w:iCs/>
        </w:rPr>
        <w:fldChar w:fldCharType="end"/>
      </w:r>
      <w:r>
        <w:t xml:space="preserve"> under avsnitt 3 Referanser.</w:t>
      </w:r>
    </w:p>
    <w:p w:rsidR="00AE6FC0" w:rsidP="00E44BC6" w14:paraId="0F02F70D" w14:textId="003BE47B">
      <w:pPr>
        <w:spacing w:after="120"/>
        <w:ind w:left="142"/>
        <w:jc w:val="both"/>
      </w:pPr>
      <w:r>
        <w:t xml:space="preserve">Den kan i tillegg henvises til styrende dokumenter i </w:t>
      </w:r>
      <w:r>
        <w:t>beskrivelsesteksten og tilsvarende relevant informasjon knyttet til eksterne kilder i form av lenker.</w:t>
      </w:r>
    </w:p>
    <w:p w:rsidR="005315EC" w:rsidP="00083D69" w14:paraId="7049D1DE" w14:textId="6FF28E5A">
      <w:pPr>
        <w:spacing w:after="240"/>
        <w:ind w:left="142"/>
        <w:jc w:val="both"/>
      </w:pPr>
      <w:r>
        <w:t>Beskrivelsen omfatter følgende punkter:</w:t>
      </w:r>
    </w:p>
    <w:p w:rsidR="005315EC" w:rsidP="005315EC" w14:paraId="4D470A40" w14:textId="3DD45929">
      <w:pPr>
        <w:spacing w:after="120"/>
        <w:ind w:left="567"/>
        <w:contextualSpacing/>
        <w:jc w:val="both"/>
      </w:pPr>
      <w:r>
        <w:fldChar w:fldCharType="begin"/>
      </w:r>
      <w:r>
        <w:instrText xml:space="preserve"> REF _Ref189126391 \h </w:instrText>
      </w:r>
      <w:r>
        <w:fldChar w:fldCharType="separate"/>
      </w:r>
      <w:r>
        <w:t>2.1 Registreringer</w:t>
      </w:r>
      <w:r>
        <w:fldChar w:fldCharType="end"/>
      </w:r>
    </w:p>
    <w:p w:rsidR="005315EC" w:rsidP="005315EC" w14:paraId="79F03373" w14:textId="7FA7AC9A">
      <w:pPr>
        <w:spacing w:after="120"/>
        <w:ind w:left="567"/>
        <w:contextualSpacing/>
        <w:jc w:val="both"/>
      </w:pPr>
      <w:r>
        <w:fldChar w:fldCharType="begin"/>
      </w:r>
      <w:r>
        <w:instrText xml:space="preserve"> REF _Ref189126418 \h </w:instrText>
      </w:r>
      <w:r>
        <w:fldChar w:fldCharType="separate"/>
      </w:r>
      <w:r>
        <w:t>2.</w:t>
      </w:r>
      <w:r>
        <w:t>2</w:t>
      </w:r>
      <w:r>
        <w:t xml:space="preserve"> Avslutning av utdanning ved THYF</w:t>
      </w:r>
      <w:r>
        <w:fldChar w:fldCharType="end"/>
      </w:r>
    </w:p>
    <w:p w:rsidR="00F9677E" w:rsidRPr="00F9677E" w:rsidP="002118BB" w14:paraId="2A668A33" w14:textId="2B92E89F">
      <w:pPr>
        <w:pStyle w:val="Heading1"/>
        <w:numPr>
          <w:ilvl w:val="0"/>
          <w:numId w:val="3"/>
        </w:numPr>
        <w:ind w:left="426"/>
        <w:jc w:val="both"/>
      </w:pPr>
      <w:r>
        <w:t>Beskrivelse</w:t>
      </w:r>
    </w:p>
    <w:p w:rsidR="00D9614E" w:rsidP="00D9614E" w14:paraId="4712DAC3" w14:textId="77D52E0A">
      <w:pPr>
        <w:pStyle w:val="Heading2"/>
        <w:ind w:left="142"/>
      </w:pPr>
      <w:bookmarkStart w:id="1" w:name="_Ref189126391"/>
      <w:r>
        <w:t>2.1 Registreringer</w:t>
      </w:r>
      <w:bookmarkEnd w:id="1"/>
    </w:p>
    <w:p w:rsidR="00D9614E" w:rsidP="002118BB" w14:paraId="3A14853A" w14:textId="2A66C7F7">
      <w:pPr>
        <w:spacing w:after="240"/>
        <w:ind w:left="142"/>
        <w:jc w:val="both"/>
      </w:pPr>
      <w:r>
        <w:t xml:space="preserve">Grunnlag for registreringer </w:t>
      </w:r>
      <w:r w:rsidR="00A844B4">
        <w:t xml:space="preserve">foretatt under utdanningsprosessen </w:t>
      </w:r>
      <w:r>
        <w:t>knytte</w:t>
      </w:r>
      <w:r w:rsidR="00A844B4">
        <w:t>s</w:t>
      </w:r>
      <w:r>
        <w:t xml:space="preserve"> til studentens progresjon av utdanningen. Disse kan bestå av:</w:t>
      </w:r>
    </w:p>
    <w:p w:rsidR="00D9614E" w:rsidP="00D9614E" w14:paraId="671B3081" w14:textId="77777777">
      <w:pPr>
        <w:numPr>
          <w:ilvl w:val="0"/>
          <w:numId w:val="9"/>
        </w:numPr>
        <w:spacing w:after="240"/>
        <w:ind w:left="708" w:hanging="147"/>
        <w:contextualSpacing/>
        <w:jc w:val="both"/>
      </w:pPr>
      <w:r>
        <w:t xml:space="preserve">Gjennomføring av </w:t>
      </w:r>
      <w:r w:rsidRPr="00AE6FC0">
        <w:rPr>
          <w:u w:val="single"/>
        </w:rPr>
        <w:t>arbeidskrav</w:t>
      </w:r>
      <w:r>
        <w:t>.</w:t>
      </w:r>
    </w:p>
    <w:p w:rsidR="00D9614E" w:rsidP="00D9614E" w14:paraId="62FB14F8" w14:textId="515370EF">
      <w:pPr>
        <w:numPr>
          <w:ilvl w:val="0"/>
          <w:numId w:val="9"/>
        </w:numPr>
        <w:spacing w:after="240"/>
        <w:ind w:left="708" w:hanging="147"/>
        <w:contextualSpacing/>
        <w:jc w:val="both"/>
      </w:pPr>
      <w:r w:rsidRPr="00AE6FC0">
        <w:rPr>
          <w:u w:val="single"/>
        </w:rPr>
        <w:t>Formative vurderinger</w:t>
      </w:r>
      <w:r>
        <w:t xml:space="preserve"> hvor målet er å fremme læringsprosesser hos studenten. Disse kan skje underveis og kan, men må ikke knyttes til faste tidspunkter.</w:t>
      </w:r>
    </w:p>
    <w:p w:rsidR="00AE6FC0" w:rsidRPr="00AE6FC0" w:rsidP="00D9614E" w14:paraId="0860958C" w14:textId="0718DCF2">
      <w:pPr>
        <w:numPr>
          <w:ilvl w:val="0"/>
          <w:numId w:val="9"/>
        </w:numPr>
        <w:spacing w:after="240"/>
        <w:ind w:left="708" w:hanging="147"/>
        <w:contextualSpacing/>
        <w:jc w:val="both"/>
      </w:pPr>
      <w:r>
        <w:rPr>
          <w:u w:val="single"/>
        </w:rPr>
        <w:t>Summative vurderinger</w:t>
      </w:r>
      <w:r w:rsidRPr="00AE6FC0">
        <w:t>.</w:t>
      </w:r>
      <w:r>
        <w:t xml:space="preserve"> Disse gjennomføres i forbindelse med en avslutning av læringsprosess, eksempelvis emneprøve eller -eksamen.</w:t>
      </w:r>
    </w:p>
    <w:p w:rsidR="00D9614E" w:rsidP="00D9614E" w14:paraId="3A730DDD" w14:textId="77777777">
      <w:pPr>
        <w:spacing w:after="240"/>
        <w:ind w:left="142"/>
        <w:contextualSpacing/>
        <w:jc w:val="both"/>
      </w:pPr>
    </w:p>
    <w:p w:rsidR="00D9614E" w:rsidP="00D9614E" w14:paraId="66D53C2E" w14:textId="300197A5">
      <w:pPr>
        <w:spacing w:after="240"/>
        <w:ind w:left="142"/>
        <w:contextualSpacing/>
        <w:jc w:val="both"/>
      </w:pPr>
      <w:r>
        <w:t>Registreringer knyttet til læringsprosessen skal lagres slik at studentens personvern er sikret. Videre bør registreringer lagres hos de ansvarlige for emner og tema frem til studenten har avsluttet utdanningen og har mottatt vitnemål eller kompetansebevis</w:t>
      </w:r>
    </w:p>
    <w:p w:rsidR="00AE6FC0" w:rsidP="00D9614E" w14:paraId="0FD7146F" w14:textId="77777777">
      <w:pPr>
        <w:spacing w:after="240"/>
        <w:ind w:left="142"/>
        <w:contextualSpacing/>
        <w:jc w:val="both"/>
      </w:pPr>
    </w:p>
    <w:p w:rsidR="00AE6FC0" w:rsidP="00AE6FC0" w14:paraId="2F69D96D" w14:textId="4E72F9B0">
      <w:pPr>
        <w:spacing w:after="240"/>
        <w:ind w:left="142"/>
        <w:jc w:val="both"/>
      </w:pPr>
      <w:r w:rsidRPr="00AE6FC0">
        <w:rPr>
          <w:u w:val="single"/>
        </w:rPr>
        <w:t>Registreringer knyttet til gjennomføring utføres av den som er emneansvarlig.</w:t>
      </w:r>
      <w:r>
        <w:t xml:space="preserve"> For emner som består av flere tema undervist av en eller flere lærere, utnevnes det en emneansvarlig av utdanningsleder.</w:t>
      </w:r>
    </w:p>
    <w:p w:rsidR="00AE6FC0" w:rsidP="00AE6FC0" w14:paraId="17CB08EE" w14:textId="62E5295D">
      <w:pPr>
        <w:spacing w:after="240"/>
        <w:ind w:left="142"/>
        <w:jc w:val="both"/>
      </w:pPr>
      <w:r w:rsidRPr="00E970FC">
        <w:t>Aktuelle dokumenter for ytterligere informasjon:</w:t>
      </w:r>
    </w:p>
    <w:p w:rsidR="00E970FC" w:rsidP="00E970FC" w14:paraId="538A10FC" w14:textId="33BD830D">
      <w:pPr>
        <w:numPr>
          <w:ilvl w:val="0"/>
          <w:numId w:val="10"/>
        </w:numPr>
        <w:spacing w:after="240"/>
        <w:ind w:hanging="357"/>
        <w:contextualSpacing/>
        <w:jc w:val="both"/>
      </w:pPr>
      <w:r>
        <w:t xml:space="preserve">… </w:t>
      </w:r>
      <w:r w:rsidRPr="00E970FC">
        <w:rPr>
          <w:color w:val="FF0000"/>
        </w:rPr>
        <w:t>Prosedyre for arkivering av dokumentert informasjon (må skrives hvis den ikke finnes)</w:t>
      </w:r>
      <w:r>
        <w:t>.</w:t>
      </w:r>
    </w:p>
    <w:p w:rsidR="00E970FC" w:rsidP="00E970FC" w14:paraId="1074155C" w14:textId="7C7A2281">
      <w:pPr>
        <w:numPr>
          <w:ilvl w:val="0"/>
          <w:numId w:val="10"/>
        </w:numPr>
        <w:spacing w:after="240"/>
        <w:ind w:hanging="357"/>
        <w:contextualSpacing/>
        <w:jc w:val="both"/>
      </w:pPr>
      <w:r>
        <w:t xml:space="preserve">… </w:t>
      </w:r>
      <w:r w:rsidRPr="00E970FC">
        <w:rPr>
          <w:color w:val="FF0000"/>
        </w:rPr>
        <w:t xml:space="preserve">Lærerveiledning (retningslinje som kan baseres på </w:t>
      </w:r>
      <w:r>
        <w:rPr>
          <w:color w:val="FF0000"/>
        </w:rPr>
        <w:t xml:space="preserve">revisjon av </w:t>
      </w:r>
      <w:r w:rsidRPr="00E970FC">
        <w:rPr>
          <w:color w:val="FF0000"/>
        </w:rPr>
        <w:t>tidligere dokument)</w:t>
      </w:r>
      <w:r>
        <w:t>.</w:t>
      </w:r>
    </w:p>
    <w:p w:rsidR="00A844B4" w:rsidP="00E970FC" w14:paraId="0DB45DAC" w14:textId="682AC0B1">
      <w:pPr>
        <w:numPr>
          <w:ilvl w:val="0"/>
          <w:numId w:val="10"/>
        </w:numPr>
        <w:spacing w:after="240"/>
        <w:ind w:hanging="357"/>
        <w:contextualSpacing/>
        <w:jc w:val="both"/>
      </w:pPr>
      <w:r w:rsidRPr="00A844B4">
        <w:t xml:space="preserve">… </w:t>
      </w:r>
      <w:r w:rsidRPr="00A844B4">
        <w:rPr>
          <w:color w:val="FF0000"/>
        </w:rPr>
        <w:t>Prosedyre for oppfølging av undervisning og vurdering av studenter</w:t>
      </w:r>
      <w:r w:rsidRPr="00A844B4">
        <w:t>.</w:t>
      </w:r>
    </w:p>
    <w:p w:rsidR="00E970FC" w:rsidP="00E970FC" w14:paraId="06FDB5D7" w14:textId="23C93193">
      <w:pPr>
        <w:numPr>
          <w:ilvl w:val="0"/>
          <w:numId w:val="10"/>
        </w:numPr>
        <w:spacing w:after="240"/>
        <w:ind w:hanging="357"/>
        <w:contextualSpacing/>
        <w:jc w:val="both"/>
      </w:pPr>
      <w:r>
        <w:t xml:space="preserve">… </w:t>
      </w:r>
      <w:r>
        <w:rPr>
          <w:color w:val="FF0000"/>
        </w:rPr>
        <w:t xml:space="preserve">Retningslinje for </w:t>
      </w:r>
      <w:r>
        <w:rPr>
          <w:color w:val="FF0000"/>
        </w:rPr>
        <w:t>vurdereringspraksis</w:t>
      </w:r>
      <w:r>
        <w:rPr>
          <w:color w:val="FF0000"/>
        </w:rPr>
        <w:t xml:space="preserve"> ved THYF </w:t>
      </w:r>
      <w:r w:rsidRPr="00E970FC">
        <w:rPr>
          <w:color w:val="FF0000"/>
        </w:rPr>
        <w:t xml:space="preserve"> (</w:t>
      </w:r>
      <w:r>
        <w:rPr>
          <w:color w:val="FF0000"/>
        </w:rPr>
        <w:t>må utarbeides</w:t>
      </w:r>
      <w:r w:rsidRPr="00E970FC">
        <w:rPr>
          <w:color w:val="FF0000"/>
        </w:rPr>
        <w:t>)</w:t>
      </w:r>
      <w:r>
        <w:t>.</w:t>
      </w:r>
    </w:p>
    <w:p w:rsidR="00D9614E" w:rsidP="00A844B4" w14:paraId="4F7366CC" w14:textId="14927D3B">
      <w:pPr>
        <w:numPr>
          <w:ilvl w:val="0"/>
          <w:numId w:val="10"/>
        </w:numPr>
        <w:spacing w:after="240"/>
        <w:ind w:hanging="357"/>
        <w:contextualSpacing/>
        <w:jc w:val="both"/>
      </w:pPr>
      <w:r w:rsidRPr="00A844B4">
        <w:t>H-4.3 Oppfølging av studenter som ikke presterer.</w:t>
      </w:r>
    </w:p>
    <w:p w:rsidR="00D9614E" w:rsidP="00D9614E" w14:paraId="43A702E0" w14:textId="5DEAA590">
      <w:pPr>
        <w:pStyle w:val="Heading2"/>
        <w:ind w:left="142"/>
      </w:pPr>
      <w:bookmarkStart w:id="2" w:name="_Ref189126418"/>
      <w:r>
        <w:t>2.</w:t>
      </w:r>
      <w:r w:rsidR="005315EC">
        <w:t>2</w:t>
      </w:r>
      <w:r>
        <w:t xml:space="preserve"> Avslutning av utdanning ved THYF</w:t>
      </w:r>
      <w:bookmarkEnd w:id="2"/>
    </w:p>
    <w:p w:rsidR="00A844B4" w:rsidP="00D9614E" w14:paraId="0FB737A4" w14:textId="089A2734">
      <w:pPr>
        <w:spacing w:after="240"/>
        <w:ind w:left="142"/>
        <w:jc w:val="both"/>
      </w:pPr>
      <w:r>
        <w:t>Grunnlag for avslutning av utdanninger ved THYF er:</w:t>
      </w:r>
    </w:p>
    <w:p w:rsidR="00083D69" w:rsidP="00A844B4" w14:paraId="453CC8AA" w14:textId="77777777">
      <w:pPr>
        <w:numPr>
          <w:ilvl w:val="0"/>
          <w:numId w:val="11"/>
        </w:numPr>
        <w:spacing w:after="240"/>
        <w:ind w:left="918" w:hanging="357"/>
        <w:contextualSpacing/>
        <w:jc w:val="both"/>
      </w:pPr>
      <w:r>
        <w:t>Studenten velger selv å avslutte sin utdanning</w:t>
      </w:r>
    </w:p>
    <w:p w:rsidR="00083D69" w:rsidP="00A844B4" w14:paraId="3D962267" w14:textId="77777777">
      <w:pPr>
        <w:numPr>
          <w:ilvl w:val="0"/>
          <w:numId w:val="11"/>
        </w:numPr>
        <w:spacing w:after="240"/>
        <w:ind w:left="918" w:hanging="357"/>
        <w:contextualSpacing/>
        <w:jc w:val="both"/>
      </w:pPr>
      <w:r>
        <w:t>Studenten følger et program som ikke gir full fagskoleutdanning, f.eks. bransjeprogram.</w:t>
      </w:r>
    </w:p>
    <w:p w:rsidR="00A844B4" w:rsidP="00A844B4" w14:paraId="14CFC6A4" w14:textId="7BE45546">
      <w:pPr>
        <w:numPr>
          <w:ilvl w:val="0"/>
          <w:numId w:val="11"/>
        </w:numPr>
        <w:spacing w:after="240"/>
        <w:ind w:left="918" w:hanging="357"/>
        <w:contextualSpacing/>
        <w:jc w:val="both"/>
      </w:pPr>
      <w:r>
        <w:t>Studenten har fullført og bestått enkeltemner</w:t>
      </w:r>
      <w:r>
        <w:t>.</w:t>
      </w:r>
    </w:p>
    <w:p w:rsidR="00A844B4" w:rsidP="00A844B4" w14:paraId="650C9A32" w14:textId="597B6349">
      <w:pPr>
        <w:numPr>
          <w:ilvl w:val="0"/>
          <w:numId w:val="11"/>
        </w:numPr>
        <w:spacing w:after="240"/>
        <w:ind w:left="918" w:hanging="357"/>
        <w:contextualSpacing/>
        <w:jc w:val="both"/>
      </w:pPr>
      <w:r>
        <w:t>Studenten har</w:t>
      </w:r>
      <w:r>
        <w:t xml:space="preserve"> beståtte</w:t>
      </w:r>
      <w:r w:rsidR="00D9614E">
        <w:t xml:space="preserve"> </w:t>
      </w:r>
      <w:r>
        <w:t xml:space="preserve">alle </w:t>
      </w:r>
      <w:r w:rsidR="00D9614E">
        <w:t>emner innenfor utdanning</w:t>
      </w:r>
      <w:r>
        <w:t xml:space="preserve">en. </w:t>
      </w:r>
    </w:p>
    <w:p w:rsidR="00A844B4" w:rsidP="00A844B4" w14:paraId="06815BB4" w14:textId="77777777">
      <w:pPr>
        <w:spacing w:after="240"/>
        <w:ind w:left="142"/>
        <w:contextualSpacing/>
        <w:jc w:val="both"/>
      </w:pPr>
    </w:p>
    <w:p w:rsidR="00083D69" w:rsidP="00D9614E" w14:paraId="3123F71E" w14:textId="77777777">
      <w:pPr>
        <w:spacing w:after="240"/>
        <w:ind w:left="142"/>
        <w:jc w:val="both"/>
      </w:pPr>
    </w:p>
    <w:p w:rsidR="00A844B4" w:rsidP="00D9614E" w14:paraId="41B24656" w14:textId="01A8507A">
      <w:pPr>
        <w:spacing w:after="240"/>
        <w:ind w:left="142"/>
        <w:jc w:val="both"/>
      </w:pPr>
      <w:r>
        <w:t xml:space="preserve">For studenter som har bestått </w:t>
      </w:r>
      <w:r w:rsidRPr="00083D69">
        <w:rPr>
          <w:u w:val="single"/>
        </w:rPr>
        <w:t>alle emner</w:t>
      </w:r>
      <w:r>
        <w:t xml:space="preserve"> innenfor sin utdanning, </w:t>
      </w:r>
      <w:r w:rsidRPr="00083D69">
        <w:rPr>
          <w:u w:val="single"/>
        </w:rPr>
        <w:t>utsteder THYF vitnemål</w:t>
      </w:r>
      <w:r>
        <w:t>.</w:t>
      </w:r>
    </w:p>
    <w:p w:rsidR="00D9614E" w:rsidP="00D9614E" w14:paraId="48AAC96E" w14:textId="6D48E995">
      <w:pPr>
        <w:spacing w:after="240"/>
        <w:ind w:left="142"/>
        <w:jc w:val="both"/>
      </w:pPr>
      <w:r>
        <w:t xml:space="preserve">Dersom studenten </w:t>
      </w:r>
      <w:r>
        <w:t xml:space="preserve">har fullført og </w:t>
      </w:r>
      <w:r>
        <w:t>bestått enkelt-</w:t>
      </w:r>
      <w:r>
        <w:t>emner innenfor utdanningen</w:t>
      </w:r>
      <w:r w:rsidR="00CC2825">
        <w:t xml:space="preserve"> eller følger utdanninger som ikke kvalifiserer til fullført fagskoleutdanning</w:t>
      </w:r>
      <w:r>
        <w:t xml:space="preserve">, </w:t>
      </w:r>
      <w:r w:rsidR="00CC2825">
        <w:t xml:space="preserve">f.eks. bransjeprogram, </w:t>
      </w:r>
      <w:r w:rsidRPr="00083D69">
        <w:rPr>
          <w:u w:val="single"/>
        </w:rPr>
        <w:t>utstede</w:t>
      </w:r>
      <w:r w:rsidRPr="00083D69" w:rsidR="00CC2825">
        <w:rPr>
          <w:u w:val="single"/>
        </w:rPr>
        <w:t>r</w:t>
      </w:r>
      <w:r w:rsidRPr="00083D69">
        <w:rPr>
          <w:u w:val="single"/>
        </w:rPr>
        <w:t xml:space="preserve"> </w:t>
      </w:r>
      <w:r w:rsidRPr="00083D69" w:rsidR="00CC2825">
        <w:rPr>
          <w:u w:val="single"/>
        </w:rPr>
        <w:t xml:space="preserve">THYF </w:t>
      </w:r>
      <w:r w:rsidRPr="00083D69">
        <w:rPr>
          <w:u w:val="single"/>
        </w:rPr>
        <w:t>kompetansebevis</w:t>
      </w:r>
      <w:r>
        <w:t>.</w:t>
      </w:r>
    </w:p>
    <w:p w:rsidR="00CC2825" w:rsidP="00CC2825" w14:paraId="345D037F" w14:textId="7812F960">
      <w:pPr>
        <w:spacing w:after="240"/>
        <w:ind w:left="142"/>
        <w:jc w:val="both"/>
      </w:pPr>
      <w:r>
        <w:t xml:space="preserve">For maritime utdanninger må THYF i tillegg registrere fullførte </w:t>
      </w:r>
      <w:r>
        <w:t>utdanninger</w:t>
      </w:r>
      <w:r>
        <w:t xml:space="preserve"> i egen portal hos Sjøfartsdirektoratet.</w:t>
      </w:r>
    </w:p>
    <w:p w:rsidR="00CC2825" w:rsidRPr="00106316" w:rsidP="00CC2825" w14:paraId="150EC679" w14:textId="360D57FC">
      <w:pPr>
        <w:spacing w:after="240"/>
        <w:ind w:left="142"/>
        <w:jc w:val="both"/>
        <w:rPr>
          <w:color w:val="FF0000"/>
        </w:rPr>
      </w:pPr>
      <w:r w:rsidRPr="00106316">
        <w:rPr>
          <w:color w:val="FF0000"/>
        </w:rPr>
        <w:t>Praktisk eksamen gjennomført i tilknytning til sveisetekniske utdanninger gjennomføres i samarbeid med Norsk sveiseteknisk forbund (NSF). I dette tilfellet er det NSF som utsteder eksamensbevis og sertifikater i tråd med sertifiseringspraksis</w:t>
      </w:r>
      <w:r>
        <w:rPr>
          <w:color w:val="FF0000"/>
        </w:rPr>
        <w:t xml:space="preserve"> (stemmer dette?)</w:t>
      </w:r>
      <w:r w:rsidRPr="00106316">
        <w:rPr>
          <w:color w:val="FF0000"/>
        </w:rPr>
        <w:t xml:space="preserve">. </w:t>
      </w:r>
    </w:p>
    <w:p w:rsidR="00474A02" w:rsidP="00CC2825" w14:paraId="10BFFEEA" w14:textId="16B90F5D">
      <w:pPr>
        <w:spacing w:after="240"/>
        <w:ind w:left="142"/>
        <w:jc w:val="both"/>
      </w:pPr>
      <w:r>
        <w:t>For utdanning</w:t>
      </w:r>
      <w:r w:rsidR="00106316">
        <w:t>er</w:t>
      </w:r>
      <w:r>
        <w:t xml:space="preserve"> </w:t>
      </w:r>
      <w:r w:rsidR="00106316">
        <w:t xml:space="preserve">gjennomført </w:t>
      </w:r>
      <w:r>
        <w:t xml:space="preserve">før dannelsen av THYF </w:t>
      </w:r>
      <w:r w:rsidR="00106316">
        <w:t>den 1.</w:t>
      </w:r>
      <w:r>
        <w:t xml:space="preserve"> august 2020, har THYF begrenset tilgang til </w:t>
      </w:r>
      <w:r w:rsidR="00106316">
        <w:t xml:space="preserve">arkiv med </w:t>
      </w:r>
      <w:r>
        <w:t>vitnemål, kompetansebevis og registreringer. I slike tilfeller kan ikke THYF utstede duplikater eller annen form for dokumentasjon av gjennomført utdanning.</w:t>
      </w:r>
    </w:p>
    <w:p w:rsidR="00106316" w:rsidP="00CC2825" w14:paraId="12D9BD0C" w14:textId="14B28E54">
      <w:pPr>
        <w:spacing w:after="240"/>
        <w:ind w:left="142"/>
        <w:jc w:val="both"/>
      </w:pPr>
      <w:r>
        <w:t>Aktuelle dokumenter i kvalitetsledelsessystemet er:</w:t>
      </w:r>
    </w:p>
    <w:p w:rsidR="00106316" w:rsidP="00106316" w14:paraId="38C16AA3" w14:textId="2407872C">
      <w:pPr>
        <w:numPr>
          <w:ilvl w:val="0"/>
          <w:numId w:val="12"/>
        </w:numPr>
        <w:spacing w:after="240"/>
        <w:ind w:hanging="357"/>
        <w:contextualSpacing/>
        <w:jc w:val="both"/>
      </w:pPr>
      <w:r>
        <w:t>H-5.2 Registrering av karakterer (</w:t>
      </w:r>
      <w:r w:rsidRPr="00106316">
        <w:rPr>
          <w:color w:val="FF0000"/>
        </w:rPr>
        <w:t xml:space="preserve">Erstattes? </w:t>
      </w:r>
      <w:r w:rsidRPr="00106316">
        <w:rPr>
          <w:color w:val="FF0000"/>
        </w:rPr>
        <w:t>Konf</w:t>
      </w:r>
      <w:r w:rsidRPr="00106316">
        <w:rPr>
          <w:color w:val="FF0000"/>
        </w:rPr>
        <w:t>. Studieadm.</w:t>
      </w:r>
      <w:r>
        <w:t>).</w:t>
      </w:r>
    </w:p>
    <w:p w:rsidR="00106316" w:rsidP="00106316" w14:paraId="67D4D1F6" w14:textId="12FF8DA7">
      <w:pPr>
        <w:numPr>
          <w:ilvl w:val="0"/>
          <w:numId w:val="12"/>
        </w:numPr>
        <w:spacing w:after="240"/>
        <w:ind w:left="709" w:hanging="204"/>
        <w:contextualSpacing/>
        <w:jc w:val="both"/>
      </w:pPr>
      <w:r>
        <w:t>H-5.3 Prosedyre for b</w:t>
      </w:r>
      <w:r w:rsidRPr="00106316">
        <w:t xml:space="preserve">ehandling av </w:t>
      </w:r>
      <w:r w:rsidRPr="00106316">
        <w:t>dokumentasjon som karakterutskrifter og vitnemål</w:t>
      </w:r>
      <w:r>
        <w:t xml:space="preserve"> (</w:t>
      </w:r>
      <w:r w:rsidRPr="00106316">
        <w:rPr>
          <w:color w:val="FF0000"/>
        </w:rPr>
        <w:t xml:space="preserve">Erstattes? </w:t>
      </w:r>
      <w:r w:rsidRPr="00106316">
        <w:rPr>
          <w:color w:val="FF0000"/>
        </w:rPr>
        <w:t>Konf</w:t>
      </w:r>
      <w:r w:rsidRPr="00106316">
        <w:rPr>
          <w:color w:val="FF0000"/>
        </w:rPr>
        <w:t>. Studieadm.</w:t>
      </w:r>
      <w:r>
        <w:t>).</w:t>
      </w:r>
    </w:p>
    <w:p w:rsidR="00106316" w:rsidP="00106316" w14:paraId="47EF33DC" w14:textId="4C8F2051">
      <w:pPr>
        <w:numPr>
          <w:ilvl w:val="0"/>
          <w:numId w:val="12"/>
        </w:numPr>
        <w:spacing w:after="240"/>
        <w:ind w:hanging="357"/>
        <w:contextualSpacing/>
        <w:jc w:val="both"/>
      </w:pPr>
      <w:r>
        <w:t>H-5.4 Prosedyre for utstedelse av ferdighetssertifikat.</w:t>
      </w:r>
    </w:p>
    <w:p w:rsidR="00B86626" w:rsidRPr="009F7EB5" w:rsidP="002118BB" w14:paraId="1ED6C585" w14:textId="1BC82179">
      <w:pPr>
        <w:pStyle w:val="Heading1"/>
        <w:numPr>
          <w:ilvl w:val="0"/>
          <w:numId w:val="3"/>
        </w:numPr>
        <w:spacing w:after="120"/>
        <w:ind w:left="426"/>
        <w:jc w:val="both"/>
      </w:pPr>
      <w:r w:rsidRPr="009F7EB5">
        <w:t>Referanser</w:t>
      </w:r>
    </w:p>
    <w:p w:rsidR="00A42B73" w:rsidP="00E44BC6" w14:paraId="67FECD11" w14:textId="47565C00">
      <w:pPr>
        <w:spacing w:after="120"/>
        <w:ind w:left="142"/>
        <w:jc w:val="both"/>
      </w:pPr>
      <w:r>
        <w:rPr>
          <w:i/>
          <w:iCs/>
        </w:rPr>
        <w:t xml:space="preserve">Interne </w:t>
      </w:r>
      <w:r w:rsidRPr="00F9677E" w:rsidR="00892B8C">
        <w:rPr>
          <w:i/>
          <w:iCs/>
        </w:rPr>
        <w:t>referanser</w:t>
      </w:r>
      <w:r w:rsidR="00892B8C">
        <w:t xml:space="preserve"> henviser til dokumenter som finnes i THYFs </w:t>
      </w:r>
      <w:r>
        <w:t xml:space="preserve">portal for </w:t>
      </w:r>
      <w:r w:rsidR="00892B8C">
        <w:t xml:space="preserve">ledelsessystem. </w:t>
      </w:r>
      <w:r w:rsidRPr="00F65CB0" w:rsidR="00892B8C">
        <w:rPr>
          <w:i/>
          <w:iCs/>
        </w:rPr>
        <w:t>Eksterne referanser</w:t>
      </w:r>
      <w:r w:rsidR="00892B8C">
        <w:t xml:space="preserve"> henviser til dokumenter som ligger tilgjengelig utenfor ledelsessystemet.</w:t>
      </w:r>
    </w:p>
    <w:p w:rsidR="009F7EB5" w:rsidP="00042D92" w14:paraId="259E6A4C" w14:textId="086151B1">
      <w:pPr>
        <w:spacing w:after="120"/>
        <w:ind w:left="142"/>
        <w:jc w:val="both"/>
      </w:pPr>
      <w:r>
        <w:t>Referanse</w:t>
      </w:r>
      <w:r w:rsidR="00F26C4C">
        <w:t>r</w:t>
      </w:r>
      <w:r>
        <w:t xml:space="preserve"> utgjør viktige systemforbindelser til relaterte dokumenter, skjema, prosessflytdiagram</w:t>
      </w:r>
      <w:r w:rsidR="00F26C4C">
        <w:t>, nettsteder,</w:t>
      </w:r>
      <w:r>
        <w:t xml:space="preserve"> eller annen relevant informasjon</w:t>
      </w:r>
      <w:r w:rsidR="00F26C4C">
        <w:t xml:space="preserve"> som for eksempel lover, forskrifter og standarder</w:t>
      </w:r>
      <w:r>
        <w:t>.</w:t>
      </w:r>
    </w:p>
    <w:p w:rsidR="00042D92" w:rsidRPr="00042D92" w:rsidP="00042D92" w14:paraId="6593D8ED" w14:textId="77777777">
      <w:pPr>
        <w:spacing w:after="120"/>
        <w:ind w:left="142"/>
        <w:jc w:val="both"/>
      </w:pPr>
    </w:p>
    <w:p w:rsidR="001C0FFA" w:rsidRPr="007D26B5" w:rsidP="00E44BC6" w14:paraId="02699B6D" w14:textId="3A015A33">
      <w:pPr>
        <w:pStyle w:val="Heading2"/>
        <w:ind w:left="142"/>
      </w:pPr>
      <w:bookmarkStart w:id="3" w:name="_Ref189126597"/>
      <w:r>
        <w:t xml:space="preserve">Interne </w:t>
      </w:r>
      <w:r w:rsidRPr="007D26B5" w:rsidR="00892B8C">
        <w:t>referanser</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22"/>
        <w:gridCol w:w="696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7D26B5">
            <w:pPr>
              <w:numPr>
                <w:ilvl w:val="0"/>
                <w:numId w:val="0"/>
              </w:numPr>
              <w:ind w:left="426"/>
              <w:rPr>
                <w:b w:val="0"/>
                <w:color w:val="0000FF"/>
                <w:u w:val="single"/>
              </w:rPr>
            </w:pPr>
            <w:bookmarkStart w:id="4" w:name="EK_Referanse"/>
            <w:hyperlink r:id="rId6" w:history="1">
              <w:r>
                <w:rPr>
                  <w:b w:val="0"/>
                  <w:color w:val="0000FF"/>
                  <w:u w:val="single"/>
                </w:rPr>
                <w:t>H-.3.11</w:t>
              </w:r>
            </w:hyperlink>
          </w:p>
        </w:tc>
        <w:tc>
          <w:tcPr>
            <w:tcW w:w="3750" w:type="pct"/>
            <w:tcBorders>
              <w:top w:val="nil"/>
              <w:left w:val="nil"/>
              <w:bottom w:val="nil"/>
              <w:right w:val="nil"/>
            </w:tcBorders>
          </w:tcPr>
          <w:p w:rsidP="007D26B5">
            <w:pPr>
              <w:numPr>
                <w:ilvl w:val="0"/>
                <w:numId w:val="0"/>
              </w:numPr>
              <w:ind w:left="426"/>
              <w:rPr>
                <w:b w:val="0"/>
                <w:color w:val="0000FF"/>
                <w:u w:val="single"/>
              </w:rPr>
            </w:pPr>
            <w:hyperlink r:id="rId6" w:history="1">
              <w:r>
                <w:rPr>
                  <w:b w:val="0"/>
                  <w:color w:val="0000FF"/>
                  <w:u w:val="single"/>
                </w:rPr>
                <w:t>Oppfølging av studenter som ikke presterer</w:t>
              </w:r>
            </w:hyperlink>
          </w:p>
        </w:tc>
      </w:tr>
      <w:tr>
        <w:tblPrEx>
          <w:tblW w:w="5000" w:type="pct"/>
          <w:tblCellMar>
            <w:left w:w="108" w:type="dxa"/>
            <w:right w:w="108" w:type="dxa"/>
          </w:tblCellMar>
        </w:tblPrEx>
        <w:tc>
          <w:tcPr>
            <w:tcW w:w="1250" w:type="pct"/>
            <w:tcBorders>
              <w:top w:val="nil"/>
              <w:left w:val="nil"/>
              <w:bottom w:val="nil"/>
              <w:right w:val="nil"/>
            </w:tcBorders>
          </w:tcPr>
          <w:p w:rsidP="007D26B5">
            <w:pPr>
              <w:numPr>
                <w:ilvl w:val="0"/>
                <w:numId w:val="0"/>
              </w:numPr>
              <w:ind w:left="426"/>
              <w:rPr>
                <w:b w:val="0"/>
                <w:color w:val="0000FF"/>
                <w:u w:val="single"/>
              </w:rPr>
            </w:pPr>
            <w:hyperlink r:id="rId7" w:history="1">
              <w:r>
                <w:rPr>
                  <w:b w:val="0"/>
                  <w:color w:val="0000FF"/>
                  <w:u w:val="single"/>
                </w:rPr>
                <w:t>H-5.2</w:t>
              </w:r>
            </w:hyperlink>
          </w:p>
        </w:tc>
        <w:tc>
          <w:tcPr>
            <w:tcW w:w="3750" w:type="pct"/>
            <w:tcBorders>
              <w:top w:val="nil"/>
              <w:left w:val="nil"/>
              <w:bottom w:val="nil"/>
              <w:right w:val="nil"/>
            </w:tcBorders>
          </w:tcPr>
          <w:p w:rsidP="007D26B5">
            <w:pPr>
              <w:numPr>
                <w:ilvl w:val="0"/>
                <w:numId w:val="0"/>
              </w:numPr>
              <w:ind w:left="426"/>
              <w:rPr>
                <w:b w:val="0"/>
                <w:color w:val="0000FF"/>
                <w:u w:val="single"/>
              </w:rPr>
            </w:pPr>
            <w:hyperlink r:id="rId7" w:history="1">
              <w:r>
                <w:rPr>
                  <w:b w:val="0"/>
                  <w:color w:val="0000FF"/>
                  <w:u w:val="single"/>
                </w:rPr>
                <w:t>Registrering av karakterer</w:t>
              </w:r>
            </w:hyperlink>
          </w:p>
        </w:tc>
      </w:tr>
      <w:tr>
        <w:tblPrEx>
          <w:tblW w:w="5000" w:type="pct"/>
          <w:tblCellMar>
            <w:left w:w="108" w:type="dxa"/>
            <w:right w:w="108" w:type="dxa"/>
          </w:tblCellMar>
        </w:tblPrEx>
        <w:tc>
          <w:tcPr>
            <w:tcW w:w="1250" w:type="pct"/>
            <w:tcBorders>
              <w:top w:val="nil"/>
              <w:left w:val="nil"/>
              <w:bottom w:val="nil"/>
              <w:right w:val="nil"/>
            </w:tcBorders>
          </w:tcPr>
          <w:p w:rsidP="007D26B5">
            <w:pPr>
              <w:numPr>
                <w:ilvl w:val="0"/>
                <w:numId w:val="0"/>
              </w:numPr>
              <w:ind w:left="426"/>
              <w:rPr>
                <w:b w:val="0"/>
                <w:color w:val="0000FF"/>
                <w:u w:val="single"/>
              </w:rPr>
            </w:pPr>
            <w:hyperlink r:id="rId8" w:history="1">
              <w:r>
                <w:rPr>
                  <w:b w:val="0"/>
                  <w:color w:val="0000FF"/>
                  <w:u w:val="single"/>
                </w:rPr>
                <w:t>H-5.3</w:t>
              </w:r>
            </w:hyperlink>
          </w:p>
        </w:tc>
        <w:tc>
          <w:tcPr>
            <w:tcW w:w="3750" w:type="pct"/>
            <w:tcBorders>
              <w:top w:val="nil"/>
              <w:left w:val="nil"/>
              <w:bottom w:val="nil"/>
              <w:right w:val="nil"/>
            </w:tcBorders>
          </w:tcPr>
          <w:p w:rsidP="007D26B5">
            <w:pPr>
              <w:numPr>
                <w:ilvl w:val="0"/>
                <w:numId w:val="0"/>
              </w:numPr>
              <w:ind w:left="426"/>
              <w:rPr>
                <w:b w:val="0"/>
                <w:color w:val="0000FF"/>
                <w:u w:val="single"/>
              </w:rPr>
            </w:pPr>
            <w:hyperlink r:id="rId8" w:history="1">
              <w:r>
                <w:rPr>
                  <w:b w:val="0"/>
                  <w:color w:val="0000FF"/>
                  <w:u w:val="single"/>
                </w:rPr>
                <w:t>Behandling av dokumentasjon som karakterutskrifter og vitnemål</w:t>
              </w:r>
            </w:hyperlink>
          </w:p>
        </w:tc>
      </w:tr>
      <w:tr>
        <w:tblPrEx>
          <w:tblW w:w="5000" w:type="pct"/>
          <w:tblCellMar>
            <w:left w:w="108" w:type="dxa"/>
            <w:right w:w="108" w:type="dxa"/>
          </w:tblCellMar>
        </w:tblPrEx>
        <w:tc>
          <w:tcPr>
            <w:tcW w:w="1250" w:type="pct"/>
            <w:tcBorders>
              <w:top w:val="nil"/>
              <w:left w:val="nil"/>
              <w:bottom w:val="nil"/>
              <w:right w:val="nil"/>
            </w:tcBorders>
          </w:tcPr>
          <w:p w:rsidP="007D26B5">
            <w:pPr>
              <w:numPr>
                <w:ilvl w:val="0"/>
                <w:numId w:val="0"/>
              </w:numPr>
              <w:ind w:left="426"/>
              <w:rPr>
                <w:b w:val="0"/>
                <w:color w:val="0000FF"/>
                <w:u w:val="single"/>
              </w:rPr>
            </w:pPr>
            <w:hyperlink r:id="rId9" w:history="1">
              <w:r>
                <w:rPr>
                  <w:b w:val="0"/>
                  <w:color w:val="0000FF"/>
                  <w:u w:val="single"/>
                </w:rPr>
                <w:t>H-5.4</w:t>
              </w:r>
            </w:hyperlink>
          </w:p>
        </w:tc>
        <w:tc>
          <w:tcPr>
            <w:tcW w:w="3750" w:type="pct"/>
            <w:tcBorders>
              <w:top w:val="nil"/>
              <w:left w:val="nil"/>
              <w:bottom w:val="nil"/>
              <w:right w:val="nil"/>
            </w:tcBorders>
          </w:tcPr>
          <w:p w:rsidP="007D26B5">
            <w:pPr>
              <w:numPr>
                <w:ilvl w:val="0"/>
                <w:numId w:val="0"/>
              </w:numPr>
              <w:ind w:left="426"/>
              <w:rPr>
                <w:b w:val="0"/>
                <w:color w:val="0000FF"/>
                <w:u w:val="single"/>
              </w:rPr>
            </w:pPr>
            <w:hyperlink r:id="rId9" w:history="1">
              <w:r>
                <w:rPr>
                  <w:b w:val="0"/>
                  <w:color w:val="0000FF"/>
                  <w:u w:val="single"/>
                </w:rPr>
                <w:t>Utstedelse av ferdighetssertifikat</w:t>
              </w:r>
            </w:hyperlink>
          </w:p>
        </w:tc>
      </w:tr>
    </w:tbl>
    <w:p w:rsidR="00671862" w:rsidP="007D26B5" w14:paraId="3F009015" w14:textId="77777777">
      <w:pPr>
        <w:ind w:left="426"/>
        <w:rPr>
          <w:b/>
          <w:bCs/>
          <w:szCs w:val="18"/>
        </w:rPr>
      </w:pPr>
      <w:bookmarkEnd w:id="4"/>
    </w:p>
    <w:p w:rsidR="001C0FFA" w:rsidRPr="00CF0617" w:rsidP="00E44BC6" w14:paraId="02699B72" w14:textId="3BEAEFDC">
      <w:pPr>
        <w:pStyle w:val="Heading2"/>
        <w:ind w:left="142"/>
      </w:pPr>
      <w:r w:rsidRPr="00CF0617">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2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7D26B5">
            <w:pPr>
              <w:numPr>
                <w:ilvl w:val="0"/>
                <w:numId w:val="0"/>
              </w:numPr>
              <w:ind w:left="284"/>
              <w:rPr>
                <w:b w:val="0"/>
                <w:color w:val="0000FF"/>
                <w:u w:val="single"/>
              </w:rPr>
            </w:pPr>
            <w:bookmarkStart w:id="5" w:name="EK_EksRef"/>
            <w:hyperlink w:history="1">
              <w:r>
                <w:rPr>
                  <w:b w:val="0"/>
                  <w:color w:val="0000FF"/>
                  <w:u w:val="single"/>
                </w:rPr>
                <w:t>1.1.10.3.4.1 DNV-ST-0029 Section 3.4.1 Dokument- og datakontrollprosedyrer</w:t>
              </w:r>
            </w:hyperlink>
          </w:p>
        </w:tc>
      </w:tr>
      <w:tr>
        <w:tblPrEx>
          <w:tblW w:w="5000" w:type="pct"/>
          <w:tblCellMar>
            <w:left w:w="108" w:type="dxa"/>
            <w:right w:w="108" w:type="dxa"/>
          </w:tblCellMar>
        </w:tblPrEx>
        <w:tc>
          <w:tcPr>
            <w:tcW w:w="3750" w:type="pct"/>
            <w:tcBorders>
              <w:top w:val="nil"/>
              <w:left w:val="nil"/>
              <w:bottom w:val="nil"/>
              <w:right w:val="nil"/>
            </w:tcBorders>
          </w:tcPr>
          <w:p w:rsidP="007D26B5">
            <w:pPr>
              <w:numPr>
                <w:ilvl w:val="0"/>
                <w:numId w:val="0"/>
              </w:numPr>
              <w:ind w:left="284"/>
              <w:rPr>
                <w:b w:val="0"/>
                <w:color w:val="0000FF"/>
                <w:u w:val="single"/>
              </w:rPr>
            </w:pPr>
            <w:hyperlink r:id="rId10" w:history="1">
              <w:r>
                <w:rPr>
                  <w:b w:val="0"/>
                  <w:color w:val="0000FF"/>
                  <w:u w:val="single"/>
                </w:rPr>
                <w:t>1.1.1.7.5 NS-ISO 21001:2025 kapittel 7.5 Dokumentert informasjon</w:t>
              </w:r>
            </w:hyperlink>
          </w:p>
        </w:tc>
      </w:tr>
    </w:tbl>
    <w:p w:rsidR="001C0FFA" w:rsidRPr="00CF0617" w:rsidP="007D26B5" w14:paraId="02699B76" w14:textId="77777777">
      <w:pPr>
        <w:ind w:left="284"/>
        <w:rPr>
          <w:szCs w:val="18"/>
        </w:rPr>
      </w:pPr>
      <w:bookmarkEnd w:id="5"/>
    </w:p>
    <w:p w:rsidR="001C0FFA" w:rsidRPr="00CF0617" w14:paraId="02699B77" w14:textId="1DEEDB98">
      <w:pPr>
        <w:rPr>
          <w:szCs w:val="18"/>
        </w:rPr>
      </w:pPr>
    </w:p>
    <w:sectPr>
      <w:headerReference w:type="default" r:id="rId11"/>
      <w:footerReference w:type="first" r:id="rId12"/>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swald">
    <w:panose1 w:val="00000500000000000000"/>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FFA" w14:paraId="02699B83" w14:textId="71C619FA">
    <w:pPr>
      <w:pStyle w:val="Footer"/>
    </w:pPr>
    <w:r>
      <w:fldChar w:fldCharType="begin" w:fldLock="1"/>
    </w:r>
    <w:r>
      <w:instrText xml:space="preserve"> DOCPROPERTY EK_EKPrintMerke </w:instrText>
    </w:r>
    <w:r>
      <w:fldChar w:fldCharType="separate"/>
    </w:r>
    <w:r>
      <w:t>Uoffisiell utskrift er kun gyldig på utskriftsdato</w:t>
    </w:r>
    <w:r>
      <w:fldChar w:fldCharType="end"/>
    </w:r>
    <w:r>
      <w:t xml:space="preserve"> - </w:t>
    </w:r>
    <w:r>
      <w:fldChar w:fldCharType="begin"/>
    </w:r>
    <w:r>
      <w:instrText xml:space="preserve"> TIME \@ "dd.MM.yyyy" </w:instrText>
    </w:r>
    <w:r>
      <w:fldChar w:fldCharType="separate"/>
    </w:r>
    <w:r>
      <w:t>01.09.2025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04"/>
      <w:gridCol w:w="6"/>
      <w:gridCol w:w="1962"/>
    </w:tblGrid>
    <w:tr w14:paraId="02699B7B" w14:textId="77777777">
      <w:tblPrEx>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7104" w:type="dxa"/>
          <w:tcBorders>
            <w:bottom w:val="nil"/>
          </w:tcBorders>
        </w:tcPr>
        <w:p w:rsidR="001C0FFA" w14:paraId="02699B79" w14:textId="77777777">
          <w:pPr>
            <w:spacing w:before="80" w:after="80"/>
            <w:rPr>
              <w:b/>
              <w:lang w:val="de-DE"/>
            </w:rPr>
          </w:pPr>
          <w:r>
            <w:rPr>
              <w:b/>
              <w:color w:val="000080"/>
            </w:rPr>
            <w:fldChar w:fldCharType="begin" w:fldLock="1"/>
          </w:r>
          <w:r>
            <w:rPr>
              <w:b/>
              <w:color w:val="000080"/>
              <w:lang w:val="de-DE"/>
            </w:rPr>
            <w:instrText>DOCPROPERTY EK_doktittel</w:instrText>
          </w:r>
          <w:r>
            <w:rPr>
              <w:b/>
              <w:color w:val="000080"/>
            </w:rPr>
            <w:fldChar w:fldCharType="separate"/>
          </w:r>
          <w:r>
            <w:rPr>
              <w:b/>
              <w:color w:val="000080"/>
              <w:lang w:val="de-DE"/>
            </w:rPr>
            <w:t>Prosesser knyttet til avslutning av utdanninger ved THYF</w:t>
          </w:r>
          <w:r>
            <w:rPr>
              <w:b/>
              <w:color w:val="000080"/>
            </w:rPr>
            <w:fldChar w:fldCharType="end"/>
          </w:r>
        </w:p>
      </w:tc>
      <w:tc>
        <w:tcPr>
          <w:tcW w:w="1968" w:type="dxa"/>
          <w:gridSpan w:val="2"/>
          <w:tcBorders>
            <w:bottom w:val="nil"/>
          </w:tcBorders>
        </w:tcPr>
        <w:p w:rsidR="001C0FFA" w14:paraId="02699B7A" w14:textId="77777777">
          <w:pPr>
            <w:spacing w:before="80" w:after="80"/>
          </w:pPr>
          <w:r>
            <w:rPr>
              <w:sz w:val="16"/>
              <w:lang w:val="de-DE"/>
            </w:rPr>
            <w:t>Dok.id.</w:t>
          </w:r>
          <w:r>
            <w:rPr>
              <w:sz w:val="16"/>
            </w:rPr>
            <w:t xml:space="preserve">: </w:t>
          </w:r>
          <w:r>
            <w:rPr>
              <w:sz w:val="20"/>
            </w:rPr>
            <w:fldChar w:fldCharType="begin" w:fldLock="1"/>
          </w:r>
          <w:r>
            <w:rPr>
              <w:color w:val="000080"/>
            </w:rPr>
            <w:instrText>DOCPROPERTY EK_Refnr</w:instrText>
          </w:r>
          <w:r>
            <w:rPr>
              <w:sz w:val="20"/>
            </w:rPr>
            <w:fldChar w:fldCharType="separate"/>
          </w:r>
          <w:r>
            <w:rPr>
              <w:color w:val="000080"/>
            </w:rPr>
            <w:t>H-5.1</w:t>
          </w:r>
          <w:r>
            <w:rPr>
              <w:sz w:val="20"/>
            </w:rPr>
            <w:fldChar w:fldCharType="end"/>
          </w:r>
        </w:p>
      </w:tc>
    </w:tr>
    <w:tr w14:paraId="02699B7E" w14:textId="77777777">
      <w:tblPrEx>
        <w:tblW w:w="0" w:type="auto"/>
        <w:tblInd w:w="70" w:type="dxa"/>
        <w:tblLayout w:type="fixed"/>
        <w:tblCellMar>
          <w:left w:w="70" w:type="dxa"/>
          <w:right w:w="70" w:type="dxa"/>
        </w:tblCellMar>
        <w:tblLook w:val="0000"/>
      </w:tblPrEx>
      <w:tc>
        <w:tcPr>
          <w:tcW w:w="7110" w:type="dxa"/>
          <w:gridSpan w:val="2"/>
          <w:tcBorders>
            <w:left w:val="nil"/>
            <w:bottom w:val="nil"/>
            <w:right w:val="nil"/>
          </w:tcBorders>
        </w:tcPr>
        <w:p w:rsidR="001C0FFA" w14:paraId="02699B7C" w14:textId="77777777">
          <w:pPr>
            <w:spacing w:before="80"/>
            <w:rPr>
              <w:sz w:val="20"/>
            </w:rPr>
          </w:pPr>
        </w:p>
      </w:tc>
      <w:tc>
        <w:tcPr>
          <w:tcW w:w="1962" w:type="dxa"/>
          <w:tcBorders>
            <w:left w:val="nil"/>
            <w:bottom w:val="nil"/>
            <w:right w:val="nil"/>
          </w:tcBorders>
        </w:tcPr>
        <w:p w:rsidR="001C0FFA" w14:paraId="02699B7D" w14:textId="0D060162">
          <w:pPr>
            <w:spacing w:before="80"/>
            <w:jc w:val="right"/>
            <w:rPr>
              <w:sz w:val="20"/>
            </w:rPr>
          </w:pPr>
          <w:r>
            <w:rPr>
              <w:sz w:val="20"/>
            </w:rPr>
            <w:t xml:space="preserve">Side: </w:t>
          </w:r>
          <w:r>
            <w:rPr>
              <w:sz w:val="20"/>
            </w:rPr>
            <w:fldChar w:fldCharType="begin"/>
          </w:r>
          <w:r>
            <w:rPr>
              <w:sz w:val="20"/>
            </w:rPr>
            <w:instrText xml:space="preserve">PAGE </w:instrText>
          </w:r>
          <w:r>
            <w:rPr>
              <w:sz w:val="20"/>
            </w:rPr>
            <w:fldChar w:fldCharType="separate"/>
          </w:r>
          <w:r>
            <w:rPr>
              <w:rFonts w:ascii="Verdana" w:hAnsi="Verdana"/>
              <w:sz w:val="20"/>
              <w:lang w:val="nb-NO" w:eastAsia="nb-NO" w:bidi="ar-SA"/>
            </w:rPr>
            <w:t>2</w:t>
          </w:r>
          <w:r>
            <w:rPr>
              <w:sz w:val="20"/>
            </w:rPr>
            <w:fldChar w:fldCharType="end"/>
          </w:r>
          <w:r>
            <w:rPr>
              <w:sz w:val="20"/>
            </w:rPr>
            <w:t xml:space="preserve"> av </w:t>
          </w:r>
          <w:r>
            <w:rPr>
              <w:sz w:val="20"/>
            </w:rPr>
            <w:fldChar w:fldCharType="begin"/>
          </w:r>
          <w:r>
            <w:rPr>
              <w:sz w:val="20"/>
            </w:rPr>
            <w:instrText>NUMPAGES</w:instrText>
          </w:r>
          <w:r>
            <w:rPr>
              <w:sz w:val="20"/>
            </w:rPr>
            <w:fldChar w:fldCharType="separate"/>
          </w:r>
          <w:r>
            <w:rPr>
              <w:sz w:val="20"/>
            </w:rPr>
            <w:t>2</w:t>
          </w:r>
          <w:r>
            <w:rPr>
              <w:sz w:val="20"/>
            </w:rPr>
            <w:fldChar w:fldCharType="end"/>
          </w:r>
        </w:p>
      </w:tc>
    </w:tr>
  </w:tbl>
  <w:p w:rsidR="001C0FFA" w14:paraId="02699B7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C399C"/>
    <w:multiLevelType w:val="hybridMultilevel"/>
    <w:tmpl w:val="B85656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571122"/>
    <w:multiLevelType w:val="hybridMultilevel"/>
    <w:tmpl w:val="1234BC56"/>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2">
    <w:nsid w:val="15D0119F"/>
    <w:multiLevelType w:val="hybridMultilevel"/>
    <w:tmpl w:val="A2924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3363B3"/>
    <w:multiLevelType w:val="hybridMultilevel"/>
    <w:tmpl w:val="242ABB54"/>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4">
    <w:nsid w:val="28D76D42"/>
    <w:multiLevelType w:val="hybridMultilevel"/>
    <w:tmpl w:val="73DC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8B1EAD"/>
    <w:multiLevelType w:val="hybridMultilevel"/>
    <w:tmpl w:val="A9D02736"/>
    <w:lvl w:ilvl="0">
      <w:start w:val="1"/>
      <w:numFmt w:val="decimal"/>
      <w:lvlText w:val="6.%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9B1540"/>
    <w:multiLevelType w:val="hybridMultilevel"/>
    <w:tmpl w:val="DA0A6CAC"/>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7">
    <w:nsid w:val="473B5827"/>
    <w:multiLevelType w:val="hybridMultilevel"/>
    <w:tmpl w:val="225C9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CB2D63"/>
    <w:multiLevelType w:val="hybridMultilevel"/>
    <w:tmpl w:val="BE22CB98"/>
    <w:lvl w:ilvl="0">
      <w:start w:val="0"/>
      <w:numFmt w:val="bullet"/>
      <w:lvlText w:val="•"/>
      <w:lvlJc w:val="left"/>
      <w:pPr>
        <w:ind w:left="712" w:hanging="570"/>
      </w:pPr>
      <w:rPr>
        <w:rFonts w:ascii="Verdana" w:eastAsia="Times New Roman" w:hAnsi="Verdana" w:cs="Times New Roman"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9">
    <w:nsid w:val="53C2008F"/>
    <w:multiLevelType w:val="hybridMultilevel"/>
    <w:tmpl w:val="5A96AA60"/>
    <w:lvl w:ilvl="0">
      <w:start w:val="1"/>
      <w:numFmt w:val="bullet"/>
      <w:lvlText w:val=""/>
      <w:lvlJc w:val="left"/>
      <w:pPr>
        <w:ind w:left="924" w:hanging="360"/>
      </w:pPr>
      <w:rPr>
        <w:rFonts w:ascii="Symbol" w:hAnsi="Symbol" w:hint="default"/>
      </w:rPr>
    </w:lvl>
    <w:lvl w:ilvl="1" w:tentative="1">
      <w:start w:val="1"/>
      <w:numFmt w:val="bullet"/>
      <w:lvlText w:val="o"/>
      <w:lvlJc w:val="left"/>
      <w:pPr>
        <w:ind w:left="1644" w:hanging="360"/>
      </w:pPr>
      <w:rPr>
        <w:rFonts w:ascii="Courier New" w:hAnsi="Courier New" w:cs="Courier New" w:hint="default"/>
      </w:rPr>
    </w:lvl>
    <w:lvl w:ilvl="2" w:tentative="1">
      <w:start w:val="1"/>
      <w:numFmt w:val="bullet"/>
      <w:lvlText w:val=""/>
      <w:lvlJc w:val="left"/>
      <w:pPr>
        <w:ind w:left="2364" w:hanging="360"/>
      </w:pPr>
      <w:rPr>
        <w:rFonts w:ascii="Wingdings" w:hAnsi="Wingdings" w:hint="default"/>
      </w:rPr>
    </w:lvl>
    <w:lvl w:ilvl="3" w:tentative="1">
      <w:start w:val="1"/>
      <w:numFmt w:val="bullet"/>
      <w:lvlText w:val=""/>
      <w:lvlJc w:val="left"/>
      <w:pPr>
        <w:ind w:left="3084" w:hanging="360"/>
      </w:pPr>
      <w:rPr>
        <w:rFonts w:ascii="Symbol" w:hAnsi="Symbol" w:hint="default"/>
      </w:rPr>
    </w:lvl>
    <w:lvl w:ilvl="4" w:tentative="1">
      <w:start w:val="1"/>
      <w:numFmt w:val="bullet"/>
      <w:lvlText w:val="o"/>
      <w:lvlJc w:val="left"/>
      <w:pPr>
        <w:ind w:left="3804" w:hanging="360"/>
      </w:pPr>
      <w:rPr>
        <w:rFonts w:ascii="Courier New" w:hAnsi="Courier New" w:cs="Courier New" w:hint="default"/>
      </w:rPr>
    </w:lvl>
    <w:lvl w:ilvl="5" w:tentative="1">
      <w:start w:val="1"/>
      <w:numFmt w:val="bullet"/>
      <w:lvlText w:val=""/>
      <w:lvlJc w:val="left"/>
      <w:pPr>
        <w:ind w:left="4524" w:hanging="360"/>
      </w:pPr>
      <w:rPr>
        <w:rFonts w:ascii="Wingdings" w:hAnsi="Wingdings" w:hint="default"/>
      </w:rPr>
    </w:lvl>
    <w:lvl w:ilvl="6" w:tentative="1">
      <w:start w:val="1"/>
      <w:numFmt w:val="bullet"/>
      <w:lvlText w:val=""/>
      <w:lvlJc w:val="left"/>
      <w:pPr>
        <w:ind w:left="5244" w:hanging="360"/>
      </w:pPr>
      <w:rPr>
        <w:rFonts w:ascii="Symbol" w:hAnsi="Symbol" w:hint="default"/>
      </w:rPr>
    </w:lvl>
    <w:lvl w:ilvl="7" w:tentative="1">
      <w:start w:val="1"/>
      <w:numFmt w:val="bullet"/>
      <w:lvlText w:val="o"/>
      <w:lvlJc w:val="left"/>
      <w:pPr>
        <w:ind w:left="5964" w:hanging="360"/>
      </w:pPr>
      <w:rPr>
        <w:rFonts w:ascii="Courier New" w:hAnsi="Courier New" w:cs="Courier New" w:hint="default"/>
      </w:rPr>
    </w:lvl>
    <w:lvl w:ilvl="8" w:tentative="1">
      <w:start w:val="1"/>
      <w:numFmt w:val="bullet"/>
      <w:lvlText w:val=""/>
      <w:lvlJc w:val="left"/>
      <w:pPr>
        <w:ind w:left="6684" w:hanging="360"/>
      </w:pPr>
      <w:rPr>
        <w:rFonts w:ascii="Wingdings" w:hAnsi="Wingdings" w:hint="default"/>
      </w:rPr>
    </w:lvl>
  </w:abstractNum>
  <w:abstractNum w:abstractNumId="10">
    <w:nsid w:val="6D5933C9"/>
    <w:multiLevelType w:val="hybridMultilevel"/>
    <w:tmpl w:val="2A40629C"/>
    <w:lvl w:ilvl="0">
      <w:start w:val="1"/>
      <w:numFmt w:val="decimal"/>
      <w:lvlText w:val="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1D3C2C"/>
    <w:multiLevelType w:val="hybridMultilevel"/>
    <w:tmpl w:val="66BEFC1C"/>
    <w:lvl w:ilvl="0">
      <w:start w:val="1"/>
      <w:numFmt w:val="bullet"/>
      <w:lvlText w:val=""/>
      <w:lvlJc w:val="left"/>
      <w:pPr>
        <w:ind w:left="924" w:hanging="360"/>
      </w:pPr>
      <w:rPr>
        <w:rFonts w:ascii="Symbol" w:hAnsi="Symbol" w:hint="default"/>
      </w:rPr>
    </w:lvl>
    <w:lvl w:ilvl="1" w:tentative="1">
      <w:start w:val="1"/>
      <w:numFmt w:val="bullet"/>
      <w:lvlText w:val="o"/>
      <w:lvlJc w:val="left"/>
      <w:pPr>
        <w:ind w:left="1644" w:hanging="360"/>
      </w:pPr>
      <w:rPr>
        <w:rFonts w:ascii="Courier New" w:hAnsi="Courier New" w:cs="Courier New" w:hint="default"/>
      </w:rPr>
    </w:lvl>
    <w:lvl w:ilvl="2" w:tentative="1">
      <w:start w:val="1"/>
      <w:numFmt w:val="bullet"/>
      <w:lvlText w:val=""/>
      <w:lvlJc w:val="left"/>
      <w:pPr>
        <w:ind w:left="2364" w:hanging="360"/>
      </w:pPr>
      <w:rPr>
        <w:rFonts w:ascii="Wingdings" w:hAnsi="Wingdings" w:hint="default"/>
      </w:rPr>
    </w:lvl>
    <w:lvl w:ilvl="3" w:tentative="1">
      <w:start w:val="1"/>
      <w:numFmt w:val="bullet"/>
      <w:lvlText w:val=""/>
      <w:lvlJc w:val="left"/>
      <w:pPr>
        <w:ind w:left="3084" w:hanging="360"/>
      </w:pPr>
      <w:rPr>
        <w:rFonts w:ascii="Symbol" w:hAnsi="Symbol" w:hint="default"/>
      </w:rPr>
    </w:lvl>
    <w:lvl w:ilvl="4" w:tentative="1">
      <w:start w:val="1"/>
      <w:numFmt w:val="bullet"/>
      <w:lvlText w:val="o"/>
      <w:lvlJc w:val="left"/>
      <w:pPr>
        <w:ind w:left="3804" w:hanging="360"/>
      </w:pPr>
      <w:rPr>
        <w:rFonts w:ascii="Courier New" w:hAnsi="Courier New" w:cs="Courier New" w:hint="default"/>
      </w:rPr>
    </w:lvl>
    <w:lvl w:ilvl="5" w:tentative="1">
      <w:start w:val="1"/>
      <w:numFmt w:val="bullet"/>
      <w:lvlText w:val=""/>
      <w:lvlJc w:val="left"/>
      <w:pPr>
        <w:ind w:left="4524" w:hanging="360"/>
      </w:pPr>
      <w:rPr>
        <w:rFonts w:ascii="Wingdings" w:hAnsi="Wingdings" w:hint="default"/>
      </w:rPr>
    </w:lvl>
    <w:lvl w:ilvl="6" w:tentative="1">
      <w:start w:val="1"/>
      <w:numFmt w:val="bullet"/>
      <w:lvlText w:val=""/>
      <w:lvlJc w:val="left"/>
      <w:pPr>
        <w:ind w:left="5244" w:hanging="360"/>
      </w:pPr>
      <w:rPr>
        <w:rFonts w:ascii="Symbol" w:hAnsi="Symbol" w:hint="default"/>
      </w:rPr>
    </w:lvl>
    <w:lvl w:ilvl="7" w:tentative="1">
      <w:start w:val="1"/>
      <w:numFmt w:val="bullet"/>
      <w:lvlText w:val="o"/>
      <w:lvlJc w:val="left"/>
      <w:pPr>
        <w:ind w:left="5964" w:hanging="360"/>
      </w:pPr>
      <w:rPr>
        <w:rFonts w:ascii="Courier New" w:hAnsi="Courier New" w:cs="Courier New" w:hint="default"/>
      </w:rPr>
    </w:lvl>
    <w:lvl w:ilvl="8" w:tentative="1">
      <w:start w:val="1"/>
      <w:numFmt w:val="bullet"/>
      <w:lvlText w:val=""/>
      <w:lvlJc w:val="left"/>
      <w:pPr>
        <w:ind w:left="6684" w:hanging="360"/>
      </w:pPr>
      <w:rPr>
        <w:rFonts w:ascii="Wingdings" w:hAnsi="Wingdings" w:hint="default"/>
      </w:rPr>
    </w:lvl>
  </w:abstractNum>
  <w:num w:numId="1" w16cid:durableId="2140489323">
    <w:abstractNumId w:val="4"/>
  </w:num>
  <w:num w:numId="2" w16cid:durableId="1829782046">
    <w:abstractNumId w:val="5"/>
  </w:num>
  <w:num w:numId="3" w16cid:durableId="1572885599">
    <w:abstractNumId w:val="2"/>
  </w:num>
  <w:num w:numId="4" w16cid:durableId="393701951">
    <w:abstractNumId w:val="7"/>
  </w:num>
  <w:num w:numId="5" w16cid:durableId="1510482899">
    <w:abstractNumId w:val="0"/>
  </w:num>
  <w:num w:numId="6" w16cid:durableId="940457103">
    <w:abstractNumId w:val="10"/>
  </w:num>
  <w:num w:numId="7" w16cid:durableId="1828281354">
    <w:abstractNumId w:val="6"/>
  </w:num>
  <w:num w:numId="8" w16cid:durableId="620307463">
    <w:abstractNumId w:val="8"/>
  </w:num>
  <w:num w:numId="9" w16cid:durableId="238951201">
    <w:abstractNumId w:val="11"/>
  </w:num>
  <w:num w:numId="10" w16cid:durableId="475803397">
    <w:abstractNumId w:val="3"/>
  </w:num>
  <w:num w:numId="11" w16cid:durableId="54475244">
    <w:abstractNumId w:val="9"/>
  </w:num>
  <w:num w:numId="12" w16cid:durableId="168986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0FFA"/>
    <w:rsid w:val="00015CE9"/>
    <w:rsid w:val="000400F7"/>
    <w:rsid w:val="00042D92"/>
    <w:rsid w:val="00052137"/>
    <w:rsid w:val="00055DE3"/>
    <w:rsid w:val="00064B5B"/>
    <w:rsid w:val="00083D69"/>
    <w:rsid w:val="000E1DDE"/>
    <w:rsid w:val="000F306C"/>
    <w:rsid w:val="000F3BF2"/>
    <w:rsid w:val="001009AC"/>
    <w:rsid w:val="00106316"/>
    <w:rsid w:val="001A2ECE"/>
    <w:rsid w:val="001A500E"/>
    <w:rsid w:val="001C0FFA"/>
    <w:rsid w:val="001E047B"/>
    <w:rsid w:val="002118BB"/>
    <w:rsid w:val="002646B1"/>
    <w:rsid w:val="00265295"/>
    <w:rsid w:val="00280477"/>
    <w:rsid w:val="00357DD4"/>
    <w:rsid w:val="003D4093"/>
    <w:rsid w:val="00415440"/>
    <w:rsid w:val="004371C5"/>
    <w:rsid w:val="00454B66"/>
    <w:rsid w:val="00473133"/>
    <w:rsid w:val="00474A02"/>
    <w:rsid w:val="0048269F"/>
    <w:rsid w:val="0049549D"/>
    <w:rsid w:val="004A1508"/>
    <w:rsid w:val="004B47AD"/>
    <w:rsid w:val="004F400D"/>
    <w:rsid w:val="005037FB"/>
    <w:rsid w:val="005127C8"/>
    <w:rsid w:val="005315EC"/>
    <w:rsid w:val="00560190"/>
    <w:rsid w:val="00580AD8"/>
    <w:rsid w:val="00593ADB"/>
    <w:rsid w:val="005B1C79"/>
    <w:rsid w:val="005D217C"/>
    <w:rsid w:val="005F7187"/>
    <w:rsid w:val="00600907"/>
    <w:rsid w:val="006458B4"/>
    <w:rsid w:val="0065450F"/>
    <w:rsid w:val="00665A4D"/>
    <w:rsid w:val="00671862"/>
    <w:rsid w:val="0075102E"/>
    <w:rsid w:val="00781062"/>
    <w:rsid w:val="00784455"/>
    <w:rsid w:val="007D26B5"/>
    <w:rsid w:val="00804719"/>
    <w:rsid w:val="00816FE3"/>
    <w:rsid w:val="0087577E"/>
    <w:rsid w:val="0088003E"/>
    <w:rsid w:val="00892B8C"/>
    <w:rsid w:val="008A09F7"/>
    <w:rsid w:val="00912FEC"/>
    <w:rsid w:val="0091552D"/>
    <w:rsid w:val="0092756B"/>
    <w:rsid w:val="0095797D"/>
    <w:rsid w:val="00994961"/>
    <w:rsid w:val="009B7220"/>
    <w:rsid w:val="009F7EB5"/>
    <w:rsid w:val="00A42B73"/>
    <w:rsid w:val="00A6108B"/>
    <w:rsid w:val="00A768B1"/>
    <w:rsid w:val="00A827C1"/>
    <w:rsid w:val="00A844B4"/>
    <w:rsid w:val="00A90694"/>
    <w:rsid w:val="00AE6FC0"/>
    <w:rsid w:val="00AF0D36"/>
    <w:rsid w:val="00B34821"/>
    <w:rsid w:val="00B3769A"/>
    <w:rsid w:val="00B44987"/>
    <w:rsid w:val="00B74E4F"/>
    <w:rsid w:val="00B802D2"/>
    <w:rsid w:val="00B84574"/>
    <w:rsid w:val="00B86626"/>
    <w:rsid w:val="00B926C6"/>
    <w:rsid w:val="00B95694"/>
    <w:rsid w:val="00BF75FB"/>
    <w:rsid w:val="00C80B66"/>
    <w:rsid w:val="00C844BC"/>
    <w:rsid w:val="00CC0A69"/>
    <w:rsid w:val="00CC173A"/>
    <w:rsid w:val="00CC2825"/>
    <w:rsid w:val="00CD5A4D"/>
    <w:rsid w:val="00CF0617"/>
    <w:rsid w:val="00D0637D"/>
    <w:rsid w:val="00D11A96"/>
    <w:rsid w:val="00D24256"/>
    <w:rsid w:val="00D6432B"/>
    <w:rsid w:val="00D72127"/>
    <w:rsid w:val="00D87E95"/>
    <w:rsid w:val="00D9614E"/>
    <w:rsid w:val="00E31228"/>
    <w:rsid w:val="00E34F49"/>
    <w:rsid w:val="00E44BC6"/>
    <w:rsid w:val="00E970FC"/>
    <w:rsid w:val="00F11839"/>
    <w:rsid w:val="00F26C4C"/>
    <w:rsid w:val="00F60869"/>
    <w:rsid w:val="00F65CB0"/>
    <w:rsid w:val="00F9677E"/>
    <w:rsid w:val="00FA5C47"/>
    <w:rsid w:val="00FF57CE"/>
  </w:rsids>
  <w:docVars>
    <w:docVar w:name="Avdeling" w:val="lab_avdeling"/>
    <w:docVar w:name="Avsnitt" w:val="lab_avsnitt"/>
    <w:docVar w:name="Bedriftsnavn" w:val="DEMO - DataKvalitet AS"/>
    <w:docVar w:name="beskyttet" w:val="nei"/>
    <w:docVar w:name="docver" w:val="2.20"/>
    <w:docVar w:name="EksRef" w:val="[EksRef]"/>
    <w:docVar w:name="ek_dbfields" w:val="EK_Avdeling¤2#4¤2#[Avdeling]¤3#EK_Avsnitt¤2#4¤2#[Avsnitt]¤3#EK_Bedriftsnavn¤2#1¤2#TRONDHEIM FAGSKOLE¤3#EK_GjelderFra¤2#0¤2#[GjelderFra]¤3#EK_Opprettet¤2#0¤2#[Opprettet]¤3#EK_Utgitt¤2#0¤2#[Utgitt]¤3#EK_IBrukDato¤2#0¤2#[Endret]¤3#EK_DokumentID¤2#0¤2#[ID]¤3#EK_DokTittel¤2#0¤2#&lt;Ny mal opprettet av JSS&gt;¤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ktittel" w:val="&lt;Ny mal opprettet av JSS&gt;"/>
    <w:docVar w:name="ek_endrfields" w:val="EK_DokTittel¤1#EK_Rapport¤1#"/>
    <w:docVar w:name="ek_format" w:val="-2"/>
    <w:docVar w:name="ek_rapport" w:val="[Tilknyttet rapport]"/>
    <w:docVar w:name="EK_TYPE" w:val="MAL"/>
    <w:docVar w:name="Erstatter" w:val="lab_erstatter"/>
    <w:docVar w:name="KHB" w:val="nei"/>
    <w:docVar w:name="skitten" w:val="0"/>
    <w:docVar w:name="Tittel" w:val="Dette er en Test tittel."/>
  </w:docVars>
  <m:mathPr>
    <m:mathFont m:val="Cambria Math"/>
    <m:wrapRight/>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2699B57"/>
  <w15:docId w15:val="{9FBB40AC-0603-4F54-B465-40540C71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73133"/>
    <w:rPr>
      <w:rFonts w:ascii="Verdana" w:hAnsi="Verdana"/>
      <w:sz w:val="18"/>
    </w:rPr>
  </w:style>
  <w:style w:type="paragraph" w:styleId="Heading1">
    <w:name w:val="heading 1"/>
    <w:basedOn w:val="Normal"/>
    <w:next w:val="Normal"/>
    <w:qFormat/>
    <w:rsid w:val="000E1DDE"/>
    <w:pPr>
      <w:spacing w:before="360"/>
      <w:outlineLvl w:val="0"/>
    </w:pPr>
    <w:rPr>
      <w:b/>
      <w:sz w:val="22"/>
    </w:rPr>
  </w:style>
  <w:style w:type="paragraph" w:styleId="Heading2">
    <w:name w:val="heading 2"/>
    <w:basedOn w:val="Normal"/>
    <w:next w:val="Normal"/>
    <w:qFormat/>
    <w:rsid w:val="007D26B5"/>
    <w:pPr>
      <w:spacing w:before="240" w:after="120"/>
      <w:outlineLvl w:val="1"/>
    </w:pPr>
    <w:rPr>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B86626"/>
    <w:pPr>
      <w:ind w:left="708"/>
    </w:pPr>
  </w:style>
  <w:style w:type="paragraph" w:styleId="FootnoteText">
    <w:name w:val="footnote text"/>
    <w:basedOn w:val="Normal"/>
    <w:link w:val="FotnotetekstTegn"/>
    <w:rsid w:val="00357DD4"/>
    <w:rPr>
      <w:sz w:val="20"/>
    </w:rPr>
  </w:style>
  <w:style w:type="character" w:customStyle="1" w:styleId="FotnotetekstTegn">
    <w:name w:val="Fotnotetekst Tegn"/>
    <w:basedOn w:val="DefaultParagraphFont"/>
    <w:link w:val="FootnoteText"/>
    <w:rsid w:val="00357DD4"/>
    <w:rPr>
      <w:rFonts w:ascii="Verdana" w:hAnsi="Verdana"/>
    </w:rPr>
  </w:style>
  <w:style w:type="character" w:styleId="FootnoteReference">
    <w:name w:val="footnote reference"/>
    <w:basedOn w:val="DefaultParagraphFont"/>
    <w:rsid w:val="00357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andard.no/"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thyf-ekstern.dkhosting.no/docs/pub/DOK00132.pdf" TargetMode="External" /><Relationship Id="rId7" Type="http://schemas.openxmlformats.org/officeDocument/2006/relationships/hyperlink" Target="https://thyf-ekstern.dkhosting.no/docs/pub/DOK00091.pdf" TargetMode="External" /><Relationship Id="rId8" Type="http://schemas.openxmlformats.org/officeDocument/2006/relationships/hyperlink" Target="https://thyf-ekstern.dkhosting.no/docs/pub/DOK00124.pdf" TargetMode="External" /><Relationship Id="rId9" Type="http://schemas.openxmlformats.org/officeDocument/2006/relationships/hyperlink" Target="https://thyf-ekstern.dkhosting.no/docs/pub/DOK00142.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ANMI\APPDATA\ROAMING\MICROSOFT\TEMPLATES\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93E2-27D2-4080-9952-661F6D4E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389</TotalTime>
  <Pages>2</Pages>
  <Words>870</Words>
  <Characters>4615</Characters>
  <Application>Microsoft Office Word</Application>
  <DocSecurity>0</DocSecurity>
  <Lines>38</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Prosesser knyttet til avslutning av utdanninger ved THYF</vt:lpstr>
      <vt:lpstr>	</vt:lpstr>
    </vt:vector>
  </TitlesOfParts>
  <Company>Datakvalitet</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Prosesser knyttet til avslutning av utdanninger ved THYF</dc:title>
  <dc:subject>&lt;Ny mal opprettet av JSS&gt;|[RefNr]|</dc:subject>
  <dc:creator>Handbok</dc:creator>
  <cp:lastModifiedBy>Hans Tore Mikkelsen</cp:lastModifiedBy>
  <cp:revision>30</cp:revision>
  <cp:lastPrinted>2024-04-29T13:04:00Z</cp:lastPrinted>
  <dcterms:created xsi:type="dcterms:W3CDTF">2020-01-20T07:07:00Z</dcterms:created>
  <dcterms:modified xsi:type="dcterms:W3CDTF">2025-01-30T09:56:00Z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r_doktype">
    <vt:lpwstr>[Dokumenttype]</vt:lpwstr>
  </property>
  <property fmtid="{D5CDD505-2E9C-101B-9397-08002B2CF9AE}" pid="3" name="EK_Bedriftsnavn">
    <vt:lpwstr>TRØNDELAG HØYERE YRKESFAGSKOLE avd. TRONDHEIM</vt:lpwstr>
  </property>
  <property fmtid="{D5CDD505-2E9C-101B-9397-08002B2CF9AE}" pid="4" name="EK_DokTittel">
    <vt:lpwstr>Prosesser knyttet til avslutning av utdanninger ved THYF</vt:lpwstr>
  </property>
  <property fmtid="{D5CDD505-2E9C-101B-9397-08002B2CF9AE}" pid="5" name="EK_DokType">
    <vt:lpwstr>Prosessbeskrivelse</vt:lpwstr>
  </property>
  <property fmtid="{D5CDD505-2E9C-101B-9397-08002B2CF9AE}" pid="6" name="EK_EKPrintMerke">
    <vt:lpwstr>Uoffisiell utskrift er kun gyldig på utskriftsdato</vt:lpwstr>
  </property>
  <property fmtid="{D5CDD505-2E9C-101B-9397-08002B2CF9AE}" pid="7" name="EK_GjelderFra">
    <vt:lpwstr>30.01.2025</vt:lpwstr>
  </property>
  <property fmtid="{D5CDD505-2E9C-101B-9397-08002B2CF9AE}" pid="8" name="EK_GjelderTil">
    <vt:lpwstr>30.01.2026</vt:lpwstr>
  </property>
  <property fmtid="{D5CDD505-2E9C-101B-9397-08002B2CF9AE}" pid="9" name="EK_RefNr">
    <vt:lpwstr>H-5.1</vt:lpwstr>
  </property>
  <property fmtid="{D5CDD505-2E9C-101B-9397-08002B2CF9AE}" pid="10" name="EK_Signatur">
    <vt:lpwstr>Ikke styrt</vt:lpwstr>
  </property>
  <property fmtid="{D5CDD505-2E9C-101B-9397-08002B2CF9AE}" pid="11" name="EK_SkrevetAv">
    <vt:lpwstr>Hans Tore Mikkelsen</vt:lpwstr>
  </property>
  <property fmtid="{D5CDD505-2E9C-101B-9397-08002B2CF9AE}" pid="12" name="EK_Utgave">
    <vt:lpwstr>0.01</vt:lpwstr>
  </property>
  <property fmtid="{D5CDD505-2E9C-101B-9397-08002B2CF9AE}" pid="13" name="EK_Watermark">
    <vt:lpwstr>[Vannmerke]</vt:lpwstr>
  </property>
  <property fmtid="{D5CDD505-2E9C-101B-9397-08002B2CF9AE}" pid="14" name="XD00091">
    <vt:lpwstr>H-5.2</vt:lpwstr>
  </property>
  <property fmtid="{D5CDD505-2E9C-101B-9397-08002B2CF9AE}" pid="15" name="XD00124">
    <vt:lpwstr>H-5.3</vt:lpwstr>
  </property>
  <property fmtid="{D5CDD505-2E9C-101B-9397-08002B2CF9AE}" pid="16" name="XD00132">
    <vt:lpwstr>H-.3.11</vt:lpwstr>
  </property>
  <property fmtid="{D5CDD505-2E9C-101B-9397-08002B2CF9AE}" pid="17" name="XD00142">
    <vt:lpwstr>H-5.4</vt:lpwstr>
  </property>
  <property fmtid="{D5CDD505-2E9C-101B-9397-08002B2CF9AE}" pid="18" name="XDF00091">
    <vt:lpwstr>Registrering av karakterer</vt:lpwstr>
  </property>
  <property fmtid="{D5CDD505-2E9C-101B-9397-08002B2CF9AE}" pid="19" name="XDF00124">
    <vt:lpwstr>Behandling av dokumentasjon som karakterutskrifter og vitnemål</vt:lpwstr>
  </property>
  <property fmtid="{D5CDD505-2E9C-101B-9397-08002B2CF9AE}" pid="20" name="XDF00132">
    <vt:lpwstr>Oppfølging av studenter som ikke presterer</vt:lpwstr>
  </property>
  <property fmtid="{D5CDD505-2E9C-101B-9397-08002B2CF9AE}" pid="21" name="XDF00142">
    <vt:lpwstr>Utstedelse av ferdighetssertifikat</vt:lpwstr>
  </property>
  <property fmtid="{D5CDD505-2E9C-101B-9397-08002B2CF9AE}" pid="22" name="XDL00091">
    <vt:lpwstr>H-5.2 Registrering av karakterer</vt:lpwstr>
  </property>
  <property fmtid="{D5CDD505-2E9C-101B-9397-08002B2CF9AE}" pid="23" name="XDL00124">
    <vt:lpwstr>H-5.3 Behandling av dokumentasjon som karakterutskrifter og vitnemål</vt:lpwstr>
  </property>
  <property fmtid="{D5CDD505-2E9C-101B-9397-08002B2CF9AE}" pid="24" name="XDL00132">
    <vt:lpwstr>H-.3.11 Oppfølging av studenter som ikke presterer</vt:lpwstr>
  </property>
  <property fmtid="{D5CDD505-2E9C-101B-9397-08002B2CF9AE}" pid="25" name="XDL00142">
    <vt:lpwstr>H-5.4 Utstedelse av ferdighetssertifikat</vt:lpwstr>
  </property>
  <property fmtid="{D5CDD505-2E9C-101B-9397-08002B2CF9AE}" pid="26" name="XDT00091">
    <vt:lpwstr>Registrering av karakterer</vt:lpwstr>
  </property>
  <property fmtid="{D5CDD505-2E9C-101B-9397-08002B2CF9AE}" pid="27" name="XDT00124">
    <vt:lpwstr>Behandling av dokumentasjon som karakterutskrifter og vitnemål</vt:lpwstr>
  </property>
  <property fmtid="{D5CDD505-2E9C-101B-9397-08002B2CF9AE}" pid="28" name="XDT00132">
    <vt:lpwstr>Oppfølging av studenter som ikke presterer</vt:lpwstr>
  </property>
  <property fmtid="{D5CDD505-2E9C-101B-9397-08002B2CF9AE}" pid="29" name="XDT00142">
    <vt:lpwstr>Utstedelse av ferdighetssertifikat</vt:lpwstr>
  </property>
  <property fmtid="{D5CDD505-2E9C-101B-9397-08002B2CF9AE}" pid="30" name="XR00249">
    <vt:lpwstr>1.1.1.7.5</vt:lpwstr>
  </property>
  <property fmtid="{D5CDD505-2E9C-101B-9397-08002B2CF9AE}" pid="31" name="XR00276">
    <vt:lpwstr>1.1.10.3.4.1</vt:lpwstr>
  </property>
  <property fmtid="{D5CDD505-2E9C-101B-9397-08002B2CF9AE}" pid="32" name="XRF00249">
    <vt:lpwstr>NS-ISO 21001:2025 kapittel 7.5 Dokumentert informasjon</vt:lpwstr>
  </property>
  <property fmtid="{D5CDD505-2E9C-101B-9397-08002B2CF9AE}" pid="33" name="XRF00276">
    <vt:lpwstr>DNV-ST-0029 Section 3.4.1 Dokument- og datakontrollprosedyrer</vt:lpwstr>
  </property>
  <property fmtid="{D5CDD505-2E9C-101B-9397-08002B2CF9AE}" pid="34" name="XRL00249">
    <vt:lpwstr>1.1.1.7.5 NS-ISO 21001:2025 kapittel 7.5 Dokumentert informasjon</vt:lpwstr>
  </property>
  <property fmtid="{D5CDD505-2E9C-101B-9397-08002B2CF9AE}" pid="35" name="XRL00276">
    <vt:lpwstr>1.1.10.3.4.1 DNV-ST-0029 Section 3.4.1 Dokument- og datakontrollprosedyrer</vt:lpwstr>
  </property>
  <property fmtid="{D5CDD505-2E9C-101B-9397-08002B2CF9AE}" pid="36" name="XRT00249">
    <vt:lpwstr>NS-ISO 21001:2025 kapittel 7.5 Dokumentert informasjon</vt:lpwstr>
  </property>
  <property fmtid="{D5CDD505-2E9C-101B-9397-08002B2CF9AE}" pid="37" name="XRT00276">
    <vt:lpwstr>DNV-ST-0029 Section 3.4.1 Dokument- og datakontrollprosedyrer</vt:lpwstr>
  </property>
</Properties>
</file>