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1559"/>
        <w:gridCol w:w="709"/>
        <w:gridCol w:w="2268"/>
      </w:tblGrid>
      <w:tr w14:paraId="02699B59" w14:textId="77777777" w:rsidTr="00FA667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823"/>
        </w:trPr>
        <w:tc>
          <w:tcPr>
            <w:tcW w:w="6946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65CB0" w14:paraId="02699B57" w14:textId="3FF06DE1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5" o:title="Logo THYF" croptop="5730f"/>
                </v:shape>
              </w:pic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FA6671" w:rsidP="00986298" w14:paraId="0FB468D2" w14:textId="77777777">
            <w:pPr>
              <w:spacing w:before="120" w:after="120"/>
              <w:rPr>
                <w:szCs w:val="18"/>
              </w:rPr>
            </w:pPr>
            <w:r w:rsidRPr="00560190">
              <w:rPr>
                <w:sz w:val="16"/>
              </w:rPr>
              <w:t>Side</w:t>
            </w:r>
            <w:r>
              <w:rPr>
                <w:sz w:val="16"/>
              </w:rPr>
              <w:t>nr.</w:t>
            </w:r>
            <w:r w:rsidRPr="00560190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Pr="00560190">
              <w:rPr>
                <w:szCs w:val="18"/>
              </w:rPr>
              <w:fldChar w:fldCharType="begin"/>
            </w:r>
            <w:r w:rsidRPr="00560190">
              <w:rPr>
                <w:szCs w:val="18"/>
              </w:rPr>
              <w:instrText xml:space="preserve">PAGE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1</w:t>
            </w:r>
            <w:r w:rsidRPr="00560190">
              <w:rPr>
                <w:szCs w:val="18"/>
              </w:rPr>
              <w:fldChar w:fldCharType="end"/>
            </w:r>
            <w:r w:rsidRPr="00560190">
              <w:rPr>
                <w:szCs w:val="18"/>
              </w:rPr>
              <w:t xml:space="preserve"> av </w:t>
            </w:r>
            <w:r w:rsidRPr="00560190">
              <w:rPr>
                <w:szCs w:val="18"/>
              </w:rPr>
              <w:fldChar w:fldCharType="begin"/>
            </w:r>
            <w:r w:rsidRPr="00560190">
              <w:rPr>
                <w:szCs w:val="18"/>
              </w:rPr>
              <w:instrText>NUMPAGES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3</w:t>
            </w:r>
            <w:r w:rsidRPr="00560190">
              <w:rPr>
                <w:szCs w:val="18"/>
              </w:rPr>
              <w:fldChar w:fldCharType="end"/>
            </w:r>
          </w:p>
          <w:p w:rsidR="00986298" w:rsidRPr="00986298" w:rsidP="00986298" w14:paraId="02699B58" w14:textId="249E280B">
            <w:pPr>
              <w:spacing w:before="120"/>
              <w:rPr>
                <w:b/>
                <w:bCs/>
                <w:szCs w:val="18"/>
              </w:rPr>
            </w:pPr>
            <w:r w:rsidRPr="00560190">
              <w:rPr>
                <w:sz w:val="16"/>
              </w:rPr>
              <w:t>Dok.id.:</w:t>
            </w:r>
            <w:r w:rsidRPr="00CF0617">
              <w:rPr>
                <w:sz w:val="16"/>
              </w:rPr>
              <w:t xml:space="preserve"> </w:t>
            </w:r>
            <w:r w:rsidRPr="00FA6671">
              <w:rPr>
                <w:b/>
                <w:bCs/>
                <w:sz w:val="20"/>
              </w:rPr>
              <w:fldChar w:fldCharType="begin" w:fldLock="1"/>
            </w:r>
            <w:r w:rsidRPr="00FA6671">
              <w:rPr>
                <w:b/>
                <w:bCs/>
                <w:sz w:val="20"/>
              </w:rPr>
              <w:instrText xml:space="preserve"> DOCPROPERTY EK_RefNr </w:instrText>
            </w:r>
            <w:r w:rsidRPr="00FA6671">
              <w:rPr>
                <w:b/>
                <w:bCs/>
                <w:sz w:val="20"/>
              </w:rPr>
              <w:fldChar w:fldCharType="separate"/>
            </w:r>
            <w:r w:rsidRPr="00FA6671">
              <w:rPr>
                <w:b/>
                <w:bCs/>
                <w:sz w:val="20"/>
              </w:rPr>
              <w:t>3.7.4</w:t>
            </w:r>
            <w:r w:rsidRPr="00FA6671">
              <w:rPr>
                <w:b/>
                <w:bCs/>
                <w:sz w:val="20"/>
              </w:rPr>
              <w:fldChar w:fldCharType="end"/>
            </w:r>
          </w:p>
        </w:tc>
      </w:tr>
      <w:tr w14:paraId="02699B5C" w14:textId="77777777" w:rsidTr="00560190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1A2ECE" w14:paraId="02699B5A" w14:textId="77777777">
            <w:pPr>
              <w:spacing w:before="80" w:after="80"/>
              <w:rPr>
                <w:b/>
              </w:rPr>
            </w:pPr>
            <w:r w:rsidRPr="00FA6671">
              <w:rPr>
                <w:b/>
                <w:sz w:val="20"/>
                <w:szCs w:val="22"/>
              </w:rPr>
              <w:fldChar w:fldCharType="begin" w:fldLock="1"/>
            </w:r>
            <w:r w:rsidRPr="00FA6671">
              <w:rPr>
                <w:b/>
                <w:sz w:val="20"/>
                <w:szCs w:val="22"/>
              </w:rPr>
              <w:instrText xml:space="preserve"> DOCPROPERTY EK_DokTittel </w:instrText>
            </w:r>
            <w:r w:rsidRPr="00FA6671">
              <w:rPr>
                <w:b/>
                <w:sz w:val="20"/>
                <w:szCs w:val="22"/>
              </w:rPr>
              <w:fldChar w:fldCharType="separate"/>
            </w:r>
            <w:r w:rsidRPr="00FA6671">
              <w:rPr>
                <w:b/>
                <w:sz w:val="20"/>
                <w:szCs w:val="22"/>
              </w:rPr>
              <w:t>Kvalitetsaktiviteter ved THYF</w:t>
            </w:r>
            <w:r w:rsidRPr="00FA6671">
              <w:rPr>
                <w:b/>
                <w:sz w:val="20"/>
                <w:szCs w:val="22"/>
              </w:rPr>
              <w:fldChar w:fldCharType="end"/>
            </w:r>
            <w:bookmarkStart w:id="0" w:name="tempHer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ECE" w:rsidRPr="004A1508" w14:paraId="02699B5B" w14:textId="5970CC4A">
            <w:pPr>
              <w:spacing w:before="80" w:after="80"/>
              <w:rPr>
                <w:b/>
                <w:bCs/>
              </w:rPr>
            </w:pPr>
            <w:r w:rsidRPr="00FA6671">
              <w:rPr>
                <w:b/>
                <w:bCs/>
                <w:sz w:val="20"/>
                <w:szCs w:val="22"/>
              </w:rPr>
              <w:fldChar w:fldCharType="begin" w:fldLock="1"/>
            </w:r>
            <w:r w:rsidRPr="00FA6671">
              <w:rPr>
                <w:b/>
                <w:bCs/>
                <w:sz w:val="20"/>
                <w:szCs w:val="22"/>
              </w:rPr>
              <w:instrText>DOCPROPERTY EK_DokType \*charformat \* MERGEFORMAT</w:instrText>
            </w:r>
            <w:r w:rsidRPr="00FA6671">
              <w:rPr>
                <w:b/>
                <w:bCs/>
                <w:sz w:val="20"/>
                <w:szCs w:val="22"/>
              </w:rPr>
              <w:fldChar w:fldCharType="separate"/>
            </w:r>
            <w:r w:rsidRPr="00FA6671">
              <w:rPr>
                <w:b/>
                <w:bCs/>
                <w:noProof/>
                <w:sz w:val="20"/>
                <w:szCs w:val="22"/>
              </w:rPr>
              <w:t>Prosedyre</w:t>
            </w:r>
            <w:r w:rsidRPr="00FA6671"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  <w:tr w14:paraId="02699B67" w14:textId="77777777" w:rsidTr="00D6432B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D6432B" w:rsidRPr="00560190" w:rsidP="00D6432B" w14:paraId="02699B5D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Utgave:</w:t>
            </w:r>
          </w:p>
          <w:p w:rsidR="00D6432B" w:rsidRPr="00560190" w:rsidP="00D6432B" w14:paraId="02699B5E" w14:textId="77777777">
            <w:pPr>
              <w:jc w:val="center"/>
              <w:rPr>
                <w:sz w:val="20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EK_Utgave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3.00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6432B" w:rsidRPr="00560190" w:rsidP="00D6432B" w14:paraId="02699B5F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Skrevet av:</w:t>
            </w:r>
          </w:p>
          <w:p w:rsidR="00D6432B" w:rsidRPr="00560190" w:rsidP="00D6432B" w14:paraId="02699B60" w14:textId="77777777">
            <w:pPr>
              <w:jc w:val="center"/>
              <w:rPr>
                <w:sz w:val="20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EK_SkrevetAv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Hans Tore Mikkelsen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6432B" w:rsidRPr="00560190" w:rsidP="00D6432B" w14:paraId="02699B61" w14:textId="03268A66">
            <w:pPr>
              <w:rPr>
                <w:sz w:val="16"/>
              </w:rPr>
            </w:pPr>
            <w:r w:rsidRPr="00560190">
              <w:rPr>
                <w:sz w:val="16"/>
              </w:rPr>
              <w:t>Gjelder fra</w:t>
            </w:r>
            <w:r>
              <w:rPr>
                <w:sz w:val="16"/>
              </w:rPr>
              <w:t>/til</w:t>
            </w:r>
            <w:r w:rsidRPr="00560190">
              <w:rPr>
                <w:sz w:val="16"/>
              </w:rPr>
              <w:t>:</w:t>
            </w:r>
          </w:p>
          <w:p w:rsidR="00D6432B" w:rsidRPr="00560190" w:rsidP="00D6432B" w14:paraId="02699B62" w14:textId="77777777">
            <w:pPr>
              <w:jc w:val="center"/>
              <w:rPr>
                <w:szCs w:val="18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EK_GjelderFra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26.06.2024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6432B" w:rsidRPr="00560190" w:rsidP="00D6432B" w14:paraId="29C84A1B" w14:textId="61E0927A">
            <w:pPr>
              <w:rPr>
                <w:szCs w:val="18"/>
              </w:rPr>
            </w:pPr>
            <w:r w:rsidRPr="00560190">
              <w:rPr>
                <w:sz w:val="16"/>
              </w:rPr>
              <w:t>G</w:t>
            </w:r>
            <w:r>
              <w:rPr>
                <w:sz w:val="16"/>
              </w:rPr>
              <w:t>jelder</w:t>
            </w:r>
            <w:r w:rsidRPr="00560190">
              <w:rPr>
                <w:sz w:val="16"/>
              </w:rPr>
              <w:t xml:space="preserve"> til:</w:t>
            </w:r>
            <w:r>
              <w:rPr>
                <w:sz w:val="16"/>
              </w:rPr>
              <w:t xml:space="preserve"> </w:t>
            </w:r>
          </w:p>
          <w:p w:rsidR="00D6432B" w:rsidRPr="00560190" w:rsidP="00D6432B" w14:paraId="02699B64" w14:textId="03CFBA8A">
            <w:pPr>
              <w:jc w:val="center"/>
              <w:rPr>
                <w:szCs w:val="18"/>
              </w:rPr>
            </w:pPr>
            <w:r w:rsidRPr="00560190">
              <w:fldChar w:fldCharType="begin" w:fldLock="1"/>
            </w:r>
            <w:r w:rsidRPr="00560190">
              <w:instrText>DOCPROPERTY EK_GjelderTil \*charformat \* MERGEFORMAT</w:instrText>
            </w:r>
            <w:r w:rsidRPr="00560190">
              <w:fldChar w:fldCharType="separate"/>
            </w:r>
            <w:r w:rsidRPr="00560190">
              <w:rPr>
                <w:noProof/>
              </w:rPr>
              <w:t>26.06.2025</w:t>
            </w:r>
            <w:r w:rsidRPr="00560190"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6432B" w:rsidRPr="00560190" w:rsidP="00D6432B" w14:paraId="277282C8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Godkjent av:</w:t>
            </w:r>
          </w:p>
          <w:p w:rsidR="00D6432B" w:rsidRPr="00560190" w:rsidP="00D6432B" w14:paraId="02699B66" w14:textId="6F0FF2DE">
            <w:pPr>
              <w:jc w:val="center"/>
              <w:rPr>
                <w:szCs w:val="18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EK_Signatur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Svein Ove Dyrdal</w:t>
            </w:r>
            <w:r w:rsidRPr="00560190">
              <w:rPr>
                <w:szCs w:val="18"/>
              </w:rPr>
              <w:fldChar w:fldCharType="end"/>
            </w:r>
          </w:p>
        </w:tc>
      </w:tr>
    </w:tbl>
    <w:p w:rsidR="00A90694" w:rsidRPr="00A90694" w:rsidP="002B05E4" w14:paraId="5A214358" w14:textId="0A6914AC">
      <w:pPr>
        <w:pStyle w:val="Heading1"/>
        <w:numPr>
          <w:ilvl w:val="0"/>
          <w:numId w:val="3"/>
        </w:numPr>
        <w:spacing w:after="120"/>
        <w:ind w:left="284"/>
        <w:jc w:val="both"/>
      </w:pPr>
      <w:r w:rsidRPr="009F7EB5">
        <w:t>Formål og omfang</w:t>
      </w:r>
    </w:p>
    <w:p w:rsidR="00ED009D" w:rsidP="002B05E4" w14:paraId="6DE76F99" w14:textId="77777777">
      <w:pPr>
        <w:spacing w:after="120"/>
        <w:jc w:val="both"/>
      </w:pPr>
      <w:r>
        <w:t>Formålet er å sikre at det skjer en gjennomgang og oppfølging av kvalitetsaktiviteter og av kvalitetsledelsessystemet ved Trøndelag høyere yrkesfagskole (THYF).</w:t>
      </w:r>
    </w:p>
    <w:p w:rsidR="00ED009D" w:rsidP="002B05E4" w14:paraId="51ED1666" w14:textId="5469A279">
      <w:pPr>
        <w:spacing w:after="120"/>
        <w:jc w:val="both"/>
      </w:pPr>
      <w:r>
        <w:t>Regelmessig gjennomgang og oppfølging</w:t>
      </w:r>
      <w:r>
        <w:t xml:space="preserve"> skal sikre at det skjer kontinuerlig forbedring av kvalitetsledelsessystemet. Dokumentet beskriver faste kvalitetsaktiviteter som skal bidra til å sikre kontinuerlig forbedring</w:t>
      </w:r>
      <w:r w:rsidR="006779BE">
        <w:t xml:space="preserve"> og til prosesskontroll ved THYF</w:t>
      </w:r>
      <w:r>
        <w:t>.</w:t>
      </w:r>
    </w:p>
    <w:p w:rsidR="00ED009D" w:rsidP="002B05E4" w14:paraId="1E35C7C6" w14:textId="006A1CF7">
      <w:pPr>
        <w:spacing w:after="120"/>
        <w:jc w:val="both"/>
      </w:pPr>
      <w:r>
        <w:t>Dokumentet omfatter alle utdanningsområder og administrasjonen ved THYF.</w:t>
      </w:r>
    </w:p>
    <w:p w:rsidR="00B86626" w:rsidRPr="009F7EB5" w:rsidP="002B05E4" w14:paraId="3A2F7B45" w14:textId="3BC04E70">
      <w:pPr>
        <w:pStyle w:val="Heading1"/>
        <w:numPr>
          <w:ilvl w:val="0"/>
          <w:numId w:val="3"/>
        </w:numPr>
        <w:spacing w:after="120"/>
        <w:ind w:left="284"/>
        <w:jc w:val="both"/>
      </w:pPr>
      <w:r w:rsidRPr="009F7EB5">
        <w:t>Målgruppe</w:t>
      </w:r>
    </w:p>
    <w:p w:rsidR="00B86626" w:rsidP="002B05E4" w14:paraId="0353A00B" w14:textId="4CCB3C13">
      <w:pPr>
        <w:spacing w:after="120"/>
        <w:jc w:val="both"/>
      </w:pPr>
      <w:r>
        <w:t xml:space="preserve">Dokumentet gjelder for hele THYF og alle ansatte. Særskilt ansvar er beskrevet </w:t>
      </w:r>
      <w:r w:rsidR="006779BE">
        <w:t>i avsnitt 4.</w:t>
      </w:r>
    </w:p>
    <w:p w:rsidR="00B86626" w:rsidRPr="009F7EB5" w:rsidP="002B05E4" w14:paraId="7CF7A7C6" w14:textId="0CB6B653">
      <w:pPr>
        <w:pStyle w:val="Heading1"/>
        <w:numPr>
          <w:ilvl w:val="0"/>
          <w:numId w:val="3"/>
        </w:numPr>
        <w:spacing w:after="120"/>
        <w:ind w:left="284"/>
        <w:jc w:val="both"/>
      </w:pPr>
      <w:r>
        <w:t>Forklaring av ord og uttrykk</w:t>
      </w:r>
    </w:p>
    <w:p w:rsidR="006779BE" w:rsidP="002B05E4" w14:paraId="3C1E4A6C" w14:textId="7119F017">
      <w:pPr>
        <w:spacing w:after="240"/>
        <w:jc w:val="both"/>
      </w:pPr>
      <w:r>
        <w:t>Følgende begrep, ord og uttrykk er forklart under: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7"/>
        <w:gridCol w:w="7507"/>
      </w:tblGrid>
      <w:tr w14:paraId="41C29C97" w14:textId="77777777" w:rsidTr="00821744">
        <w:tblPrEx>
          <w:tblW w:w="94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57" w:type="dxa"/>
          </w:tcPr>
          <w:p w:rsidR="006779BE" w:rsidRPr="006C452D" w:rsidP="002B05E4" w14:paraId="0633E21D" w14:textId="330EA297">
            <w:pPr>
              <w:spacing w:after="120"/>
              <w:ind w:left="284"/>
              <w:rPr>
                <w:u w:val="single"/>
              </w:rPr>
            </w:pPr>
            <w:bookmarkStart w:id="1" w:name="_Hlk168044323"/>
            <w:r w:rsidRPr="006C452D">
              <w:rPr>
                <w:u w:val="single"/>
              </w:rPr>
              <w:t>Periodisk gjennomgåelse:</w:t>
            </w:r>
          </w:p>
        </w:tc>
        <w:tc>
          <w:tcPr>
            <w:tcW w:w="7507" w:type="dxa"/>
          </w:tcPr>
          <w:p w:rsidR="006779BE" w:rsidP="00821744" w14:paraId="34B9A919" w14:textId="77777777">
            <w:pPr>
              <w:spacing w:after="120"/>
              <w:ind w:left="35"/>
              <w:jc w:val="both"/>
            </w:pPr>
            <w:r>
              <w:t xml:space="preserve">Regelmessig gjennomgåelse av status for kvalitetsaktiviteter. </w:t>
            </w:r>
          </w:p>
          <w:p w:rsidR="006779BE" w:rsidP="00821744" w14:paraId="0F762052" w14:textId="3AC374F2">
            <w:pPr>
              <w:spacing w:after="120"/>
              <w:ind w:left="35"/>
              <w:jc w:val="both"/>
            </w:pPr>
            <w:r>
              <w:t>Gjennomgåelsen utføres pr. utdanningsområde</w:t>
            </w:r>
            <w:r w:rsidR="006C452D">
              <w:t xml:space="preserve"> og administrativt ledd i organisasjonen</w:t>
            </w:r>
            <w:r w:rsidR="00821744">
              <w:t xml:space="preserve"> med medarbeidere på alle nivå</w:t>
            </w:r>
            <w:r w:rsidR="006C452D">
              <w:t>.</w:t>
            </w:r>
            <w:r w:rsidR="0075256F">
              <w:t xml:space="preserve"> </w:t>
            </w:r>
            <w:r w:rsidR="00821744">
              <w:t>Aktiviteten er ledd i å s</w:t>
            </w:r>
            <w:r w:rsidR="0075256F">
              <w:t xml:space="preserve">ikre implementering </w:t>
            </w:r>
            <w:r w:rsidR="00821744">
              <w:t xml:space="preserve">og bruk </w:t>
            </w:r>
            <w:r w:rsidR="0075256F">
              <w:t xml:space="preserve">av ledelsessystemet i organisasjonen. </w:t>
            </w:r>
          </w:p>
        </w:tc>
      </w:tr>
      <w:tr w14:paraId="5B349C1A" w14:textId="77777777" w:rsidTr="00821744">
        <w:tblPrEx>
          <w:tblW w:w="9464" w:type="dxa"/>
          <w:tblLook w:val="04A0"/>
        </w:tblPrEx>
        <w:tc>
          <w:tcPr>
            <w:tcW w:w="1957" w:type="dxa"/>
          </w:tcPr>
          <w:p w:rsidR="006779BE" w:rsidRPr="006C452D" w:rsidP="002B05E4" w14:paraId="61FE2C8A" w14:textId="24811BAF">
            <w:pPr>
              <w:spacing w:after="120"/>
              <w:ind w:left="284"/>
              <w:rPr>
                <w:u w:val="single"/>
              </w:rPr>
            </w:pPr>
            <w:r w:rsidRPr="006C452D">
              <w:rPr>
                <w:u w:val="single"/>
              </w:rPr>
              <w:t>Internrevisjon:</w:t>
            </w:r>
          </w:p>
        </w:tc>
        <w:tc>
          <w:tcPr>
            <w:tcW w:w="7507" w:type="dxa"/>
          </w:tcPr>
          <w:p w:rsidR="009F2C04" w:rsidP="00821744" w14:paraId="697C179C" w14:textId="1415345A">
            <w:pPr>
              <w:spacing w:after="120"/>
              <w:ind w:left="35"/>
              <w:jc w:val="both"/>
            </w:pPr>
            <w:r>
              <w:t>Systematisk og dokumentert prosess for å avdekke hvor effektivt ledelsessystemet er med tanke på å oppfylle gitte krav</w:t>
            </w:r>
            <w:r w:rsidR="002B02C4">
              <w:t xml:space="preserve"> i lovverk, standarder m.m</w:t>
            </w:r>
            <w:r>
              <w:t xml:space="preserve">. </w:t>
            </w:r>
          </w:p>
          <w:p w:rsidR="006779BE" w:rsidP="00821744" w14:paraId="09065E9E" w14:textId="77777777">
            <w:pPr>
              <w:spacing w:after="120"/>
              <w:ind w:left="35"/>
              <w:jc w:val="both"/>
            </w:pPr>
            <w:r>
              <w:t>Internrevisjonen skal sikre kontinuerlig forbedring av ledelsessystemet og at det er samsvar mellom ytelse og krav til tjenester levert av THYF</w:t>
            </w:r>
            <w:r w:rsidR="009F2C04">
              <w:t>.</w:t>
            </w:r>
          </w:p>
          <w:p w:rsidR="009F2C04" w:rsidP="00821744" w14:paraId="6EFF823F" w14:textId="0B29D27D">
            <w:pPr>
              <w:spacing w:after="120"/>
              <w:ind w:left="35"/>
              <w:jc w:val="both"/>
            </w:pPr>
            <w:r>
              <w:t>Revisjonen skal gjennomføres av kompetent internt personale eller ved innleie av personale</w:t>
            </w:r>
            <w:r w:rsidR="002B02C4">
              <w:t xml:space="preserve"> med revisorkompetanse</w:t>
            </w:r>
            <w:r>
              <w:t>.</w:t>
            </w:r>
            <w:r w:rsidR="00E201B8">
              <w:t xml:space="preserve"> Den utføres pr. utdanningsområde og administrativt ledd i organisasjonen.</w:t>
            </w:r>
          </w:p>
        </w:tc>
      </w:tr>
      <w:tr w14:paraId="34E4D86D" w14:textId="77777777" w:rsidTr="00821744">
        <w:tblPrEx>
          <w:tblW w:w="9464" w:type="dxa"/>
          <w:tblLook w:val="04A0"/>
        </w:tblPrEx>
        <w:tc>
          <w:tcPr>
            <w:tcW w:w="1957" w:type="dxa"/>
          </w:tcPr>
          <w:p w:rsidR="00E201B8" w:rsidRPr="006C452D" w:rsidP="002B05E4" w14:paraId="75812A28" w14:textId="773128C9">
            <w:pPr>
              <w:spacing w:after="120"/>
              <w:ind w:left="284"/>
              <w:rPr>
                <w:u w:val="single"/>
              </w:rPr>
            </w:pPr>
            <w:r>
              <w:rPr>
                <w:u w:val="single"/>
              </w:rPr>
              <w:t>Ledelsens gjennomgåelse:</w:t>
            </w:r>
          </w:p>
        </w:tc>
        <w:tc>
          <w:tcPr>
            <w:tcW w:w="7507" w:type="dxa"/>
          </w:tcPr>
          <w:p w:rsidR="00E201B8" w:rsidP="00821744" w14:paraId="773B3172" w14:textId="73D1FC3B">
            <w:pPr>
              <w:spacing w:after="120"/>
              <w:ind w:left="35"/>
              <w:jc w:val="both"/>
            </w:pPr>
            <w:r>
              <w:t>Årlig gjennomgåelse av kvalitetsledelsessystemet for å sikre egnethet, relevans effektivitet mht. å oppfylle krav gitt og sikre at politikk og mål oppnås samt avdekke forbedringsmuligheter.</w:t>
            </w:r>
          </w:p>
        </w:tc>
      </w:tr>
      <w:tr w14:paraId="0962172F" w14:textId="77777777" w:rsidTr="00821744">
        <w:tblPrEx>
          <w:tblW w:w="9464" w:type="dxa"/>
          <w:tblLook w:val="04A0"/>
        </w:tblPrEx>
        <w:tc>
          <w:tcPr>
            <w:tcW w:w="1957" w:type="dxa"/>
          </w:tcPr>
          <w:p w:rsidR="00E201B8" w:rsidP="002B05E4" w14:paraId="49EEE277" w14:textId="5A9C4A55">
            <w:pPr>
              <w:spacing w:after="120"/>
              <w:ind w:left="284"/>
              <w:rPr>
                <w:u w:val="single"/>
              </w:rPr>
            </w:pPr>
            <w:r>
              <w:rPr>
                <w:u w:val="single"/>
              </w:rPr>
              <w:t>Årsrapport:</w:t>
            </w:r>
          </w:p>
        </w:tc>
        <w:tc>
          <w:tcPr>
            <w:tcW w:w="7507" w:type="dxa"/>
          </w:tcPr>
          <w:p w:rsidR="00EF17C0" w:rsidP="00821744" w14:paraId="6C72C0FA" w14:textId="55BDEA9A">
            <w:pPr>
              <w:spacing w:after="120"/>
              <w:ind w:left="35"/>
              <w:jc w:val="both"/>
            </w:pPr>
            <w:r>
              <w:t>Årlig utarbeidet rapport som beskriver kvaliteten ved THYFs utdanninger og handlingsplaner. Rapporten legges frem for styret for behandling og vedtak.</w:t>
            </w:r>
          </w:p>
        </w:tc>
      </w:tr>
      <w:bookmarkEnd w:id="1"/>
    </w:tbl>
    <w:p w:rsidR="006779BE" w:rsidP="002B05E4" w14:paraId="6B3B5944" w14:textId="77777777">
      <w:pPr>
        <w:spacing w:after="120"/>
        <w:ind w:left="284"/>
      </w:pPr>
    </w:p>
    <w:p w:rsidR="00B86626" w:rsidRPr="009F7EB5" w:rsidP="002B05E4" w14:paraId="431E085A" w14:textId="7C59F2DE">
      <w:pPr>
        <w:pStyle w:val="Heading1"/>
        <w:numPr>
          <w:ilvl w:val="0"/>
          <w:numId w:val="3"/>
        </w:numPr>
        <w:spacing w:after="120"/>
        <w:ind w:left="284"/>
      </w:pPr>
      <w:r w:rsidRPr="009F7EB5">
        <w:t>Ansvar og myndighet</w:t>
      </w:r>
    </w:p>
    <w:p w:rsidR="00B86626" w:rsidP="00986298" w14:paraId="39F370DE" w14:textId="599C7863">
      <w:pPr>
        <w:spacing w:after="120"/>
        <w:jc w:val="both"/>
      </w:pPr>
      <w:r>
        <w:t xml:space="preserve">Rektor har overordnet ansvar for </w:t>
      </w:r>
      <w:r w:rsidR="009F2C04">
        <w:t>kvalitet ved THYF.</w:t>
      </w:r>
    </w:p>
    <w:p w:rsidR="009F2C04" w:rsidP="00986298" w14:paraId="783F0029" w14:textId="7F832708">
      <w:pPr>
        <w:spacing w:after="120"/>
        <w:jc w:val="both"/>
      </w:pPr>
      <w:r>
        <w:t>Kvalitetsrådgiver har systemansvar og er på systemnivå bemyndiget av rektor til å planlegge, ta initiativ til samt følge opp at vedtatte, faste kvalitetsaktiviteter gjennomføres.</w:t>
      </w:r>
    </w:p>
    <w:p w:rsidR="009F2C04" w:rsidP="00986298" w14:paraId="7D9B78B4" w14:textId="56AD1C67">
      <w:pPr>
        <w:spacing w:after="120"/>
        <w:jc w:val="both"/>
      </w:pPr>
      <w:r>
        <w:t>Utdanningsleder har ansvar for å følge opp og sørge for gjennomføring av kvalitetsaktiviteter innenfor sitt ansvarsområde.</w:t>
      </w:r>
    </w:p>
    <w:p w:rsidR="00EF17C0" w:rsidP="00986298" w14:paraId="3F201AC0" w14:textId="2578456A">
      <w:pPr>
        <w:spacing w:after="120"/>
        <w:jc w:val="both"/>
      </w:pPr>
      <w:r>
        <w:t xml:space="preserve">Ansatte er generelt ansvarlig for å medvirke ved gjennomføring av kvalitetsaktiviteter ved THYF. </w:t>
      </w:r>
    </w:p>
    <w:p w:rsidR="00EF17C0" w:rsidP="00986298" w14:paraId="67EB9D5A" w14:textId="23AE0342">
      <w:pPr>
        <w:spacing w:after="120"/>
        <w:jc w:val="both"/>
      </w:pPr>
      <w:r>
        <w:t>Ansvar, myndighet og arbeidsoppgaver for ulike personellgrupper er utformet som rollebeskrivelser og ligger tilgjengelig i kvalitetssystemet.</w:t>
      </w:r>
    </w:p>
    <w:p w:rsidR="00F9677E" w:rsidP="002B05E4" w14:paraId="2A668A33" w14:textId="5044E0C0">
      <w:pPr>
        <w:pStyle w:val="Heading1"/>
        <w:numPr>
          <w:ilvl w:val="0"/>
          <w:numId w:val="3"/>
        </w:numPr>
        <w:spacing w:after="120"/>
        <w:ind w:left="284"/>
      </w:pPr>
      <w:r>
        <w:br w:type="page"/>
      </w:r>
      <w:r w:rsidRPr="009F7EB5" w:rsidR="00932060">
        <w:t>Beskrivelse</w:t>
      </w:r>
    </w:p>
    <w:p w:rsidR="005434A3" w:rsidP="002B05E4" w14:paraId="754BC3EA" w14:textId="6D7BB714">
      <w:pPr>
        <w:spacing w:after="120"/>
        <w:ind w:left="284"/>
        <w:jc w:val="both"/>
      </w:pPr>
      <w:r>
        <w:t xml:space="preserve">Denne beskrivelsen vektlegger tidspunkt for gjennomføring av kvalitetsaktiviteter fremfor detaljert beskrivelse av den enkelte aktivitet. </w:t>
      </w:r>
    </w:p>
    <w:p w:rsidR="00EF17C0" w:rsidP="002B05E4" w14:paraId="5A1365D9" w14:textId="59DAAFA6">
      <w:pPr>
        <w:spacing w:after="120"/>
        <w:ind w:left="284"/>
        <w:jc w:val="both"/>
      </w:pPr>
      <w:r>
        <w:t>Revisjoner av sertifiserte utdanninger, periodisk gjennomgåelse, internrevisjoner kartlegging og undersøkelser som skal gi bidrag til vurdering</w:t>
      </w:r>
      <w:r w:rsidR="0088565D">
        <w:t>/evaluering</w:t>
      </w:r>
      <w:r>
        <w:t xml:space="preserve"> av kvalitet </w:t>
      </w:r>
      <w:r w:rsidR="0088565D">
        <w:t>samt</w:t>
      </w:r>
      <w:r>
        <w:t xml:space="preserve"> ledelsens gjennomgåelse</w:t>
      </w:r>
      <w:r w:rsidR="00260126">
        <w:t>;</w:t>
      </w:r>
      <w:r>
        <w:t xml:space="preserve"> er </w:t>
      </w:r>
      <w:r w:rsidR="002B05E4">
        <w:t xml:space="preserve">enkeltvis </w:t>
      </w:r>
      <w:r>
        <w:t xml:space="preserve">beskrevet som prosedyrer eller som </w:t>
      </w:r>
      <w:r w:rsidR="002B05E4">
        <w:t xml:space="preserve">en </w:t>
      </w:r>
      <w:r>
        <w:t>kombin</w:t>
      </w:r>
      <w:r w:rsidR="002B05E4">
        <w:t>asjon av</w:t>
      </w:r>
      <w:r>
        <w:t xml:space="preserve"> prosedyrer og prosessflytdiagram i kvalitets</w:t>
      </w:r>
      <w:r w:rsidR="00260126">
        <w:t>ledelses</w:t>
      </w:r>
      <w:r>
        <w:t xml:space="preserve">systemet. </w:t>
      </w:r>
    </w:p>
    <w:p w:rsidR="00EF17C0" w:rsidP="001C05AD" w14:paraId="1ECD505B" w14:textId="4B2CD750">
      <w:pPr>
        <w:spacing w:after="120"/>
        <w:ind w:left="284"/>
        <w:jc w:val="both"/>
      </w:pPr>
      <w:r>
        <w:fldChar w:fldCharType="begin"/>
      </w:r>
      <w:r>
        <w:instrText xml:space="preserve"> REF _Ref168047207 \h </w:instrText>
      </w:r>
      <w:r>
        <w:fldChar w:fldCharType="separate"/>
      </w:r>
      <w:r>
        <w:t xml:space="preserve">Figur </w:t>
      </w:r>
      <w:r>
        <w:t>1</w:t>
      </w:r>
      <w:r>
        <w:fldChar w:fldCharType="end"/>
      </w:r>
      <w:r>
        <w:t xml:space="preserve"> viser tidsrom for gjennomføring av kvalitetsaktiviteter </w:t>
      </w:r>
      <w:r w:rsidR="00EC5029">
        <w:t>pr. studieår og måned</w:t>
      </w:r>
      <w:r>
        <w:t xml:space="preserve">. Figuren tar utgangspunkt i tidspunkt for innføring av felles kvalitetssystem for alle utdanningsområder </w:t>
      </w:r>
      <w:r w:rsidR="002F2720">
        <w:t>ved THYF</w:t>
      </w:r>
      <w:r>
        <w:t>, dvs. mai 2024</w:t>
      </w:r>
      <w:r w:rsidR="002F2720">
        <w:t xml:space="preserve"> og f.o.m</w:t>
      </w:r>
      <w:r>
        <w:t>.</w:t>
      </w:r>
      <w:r w:rsidR="002F2720">
        <w:t xml:space="preserve"> august 2024.</w:t>
      </w:r>
      <w:r>
        <w:t xml:space="preserve"> </w:t>
      </w:r>
    </w:p>
    <w:p w:rsidR="001C05AD" w:rsidP="001C05AD" w14:paraId="18410AF8" w14:textId="5ED9ED75">
      <w:pPr>
        <w:spacing w:before="120" w:after="120"/>
        <w:ind w:left="284"/>
        <w:jc w:val="both"/>
      </w:pPr>
      <w:r>
        <w:pict>
          <v:shape id="_x0000_i1026" type="#_x0000_t75" style="width:402.75pt;height:331.5pt">
            <v:imagedata r:id="rId6" o:title=""/>
          </v:shape>
        </w:pict>
      </w:r>
    </w:p>
    <w:p w:rsidR="00260126" w:rsidRPr="00B077C6" w:rsidP="00B077C6" w14:paraId="2BEDE35A" w14:textId="2A5BAFF5">
      <w:pPr>
        <w:pStyle w:val="Caption"/>
        <w:ind w:left="66"/>
      </w:pPr>
      <w:bookmarkStart w:id="2" w:name="_Ref168047207"/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t>1</w:t>
      </w:r>
      <w:r>
        <w:fldChar w:fldCharType="end"/>
      </w:r>
      <w:bookmarkEnd w:id="2"/>
      <w:r>
        <w:t>:Tidsrom for gjennomføring av kvalitetsaktiviteter ved THYF pr. studieår</w:t>
      </w:r>
      <w:r w:rsidR="002B05E4">
        <w:t xml:space="preserve"> og måned</w:t>
      </w:r>
      <w:r w:rsidR="002F2720">
        <w:t xml:space="preserve"> f.o.m</w:t>
      </w:r>
      <w:r>
        <w:t>.</w:t>
      </w:r>
      <w:r w:rsidR="002F2720">
        <w:t xml:space="preserve"> august 2024.</w:t>
      </w:r>
    </w:p>
    <w:p w:rsidR="00260126" w:rsidP="00986298" w14:paraId="5BAE8E68" w14:textId="7AC41BE5">
      <w:pPr>
        <w:pStyle w:val="Caption"/>
        <w:spacing w:before="0"/>
        <w:jc w:val="both"/>
        <w:rPr>
          <w:i w:val="0"/>
          <w:iCs/>
        </w:rPr>
      </w:pPr>
      <w:r>
        <w:rPr>
          <w:i w:val="0"/>
          <w:iCs/>
        </w:rPr>
        <w:t>Dokumentrevisjoner gjennomføres ved behov. Normalt vil periodiske gjennomgåelser ved utdanningsområdene initiere behov for dokumentrevisjoner og eventuelt utarbeidelse av nye dokumenter.</w:t>
      </w:r>
    </w:p>
    <w:p w:rsidR="002B05E4" w:rsidP="00986298" w14:paraId="3F0ADA27" w14:textId="475D2704">
      <w:pPr>
        <w:pStyle w:val="Caption"/>
        <w:spacing w:before="0"/>
        <w:jc w:val="both"/>
        <w:rPr>
          <w:i w:val="0"/>
          <w:iCs/>
        </w:rPr>
      </w:pPr>
      <w:r>
        <w:rPr>
          <w:i w:val="0"/>
          <w:iCs/>
        </w:rPr>
        <w:t xml:space="preserve">Årsrapporten </w:t>
      </w:r>
      <w:r w:rsidR="0088565D">
        <w:rPr>
          <w:i w:val="0"/>
          <w:iCs/>
        </w:rPr>
        <w:t xml:space="preserve">for THYF </w:t>
      </w:r>
      <w:r>
        <w:rPr>
          <w:i w:val="0"/>
          <w:iCs/>
        </w:rPr>
        <w:t xml:space="preserve">behandles normalt av styret for THYF i løpet av september. Arbeidet med rapporten starter allerede på våren og løper frem </w:t>
      </w:r>
      <w:r w:rsidR="0088565D">
        <w:rPr>
          <w:i w:val="0"/>
          <w:iCs/>
        </w:rPr>
        <w:t>mot</w:t>
      </w:r>
      <w:r>
        <w:rPr>
          <w:i w:val="0"/>
          <w:iCs/>
        </w:rPr>
        <w:t xml:space="preserve"> fristen for innsendelse som saksgrunnlag for styre</w:t>
      </w:r>
      <w:r w:rsidR="0088565D">
        <w:rPr>
          <w:i w:val="0"/>
          <w:iCs/>
        </w:rPr>
        <w:t>møte</w:t>
      </w:r>
      <w:r>
        <w:rPr>
          <w:i w:val="0"/>
          <w:iCs/>
        </w:rPr>
        <w:t>t, ca. 1-2 uker før møtet avvikles.</w:t>
      </w:r>
    </w:p>
    <w:p w:rsidR="002B05E4" w:rsidP="00986298" w14:paraId="798826CD" w14:textId="32495487">
      <w:pPr>
        <w:jc w:val="both"/>
      </w:pPr>
      <w:r>
        <w:t>Eventuelle endringer av strategi for THYF behandles og vedtas t av styret</w:t>
      </w:r>
      <w:r w:rsidR="001C05AD">
        <w:t xml:space="preserve">. </w:t>
      </w:r>
      <w:r w:rsidR="003A1AD5">
        <w:t>Målprosess og</w:t>
      </w:r>
      <w:r>
        <w:t xml:space="preserve"> vedtak av målsettinger </w:t>
      </w:r>
      <w:r w:rsidR="003A1AD5">
        <w:t xml:space="preserve">gjennomføres slik at disse foreligger </w:t>
      </w:r>
      <w:r>
        <w:t xml:space="preserve">ved oppstart av </w:t>
      </w:r>
      <w:r w:rsidR="003A1AD5">
        <w:t>påfølgende</w:t>
      </w:r>
      <w:r>
        <w:t xml:space="preserve"> studieår.</w:t>
      </w:r>
    </w:p>
    <w:p w:rsidR="00B077C6" w:rsidP="00986298" w14:paraId="026A918D" w14:textId="77777777">
      <w:pPr>
        <w:jc w:val="both"/>
      </w:pPr>
    </w:p>
    <w:p w:rsidR="00B86626" w:rsidRPr="009F7EB5" w:rsidP="00FA6671" w14:paraId="1ED6C585" w14:textId="4B8DFA9E">
      <w:pPr>
        <w:pStyle w:val="Heading1"/>
        <w:numPr>
          <w:ilvl w:val="0"/>
          <w:numId w:val="3"/>
        </w:numPr>
        <w:spacing w:after="120"/>
        <w:ind w:left="360"/>
      </w:pPr>
      <w:r>
        <w:br w:type="page"/>
      </w:r>
      <w:r w:rsidRPr="009F7EB5" w:rsidR="00986298">
        <w:t>Referanser</w:t>
      </w:r>
    </w:p>
    <w:p w:rsidR="00A42B73" w:rsidP="00986298" w14:paraId="67FECD11" w14:textId="77777777">
      <w:pPr>
        <w:spacing w:after="120"/>
        <w:ind w:left="66"/>
        <w:jc w:val="both"/>
      </w:pPr>
      <w:r w:rsidRPr="00F9677E">
        <w:rPr>
          <w:i/>
          <w:iCs/>
        </w:rPr>
        <w:t>Kryssreferanser</w:t>
      </w:r>
      <w:r>
        <w:t xml:space="preserve"> henviser til dokumenter som finnes i THYFs ledelsessystem. </w:t>
      </w:r>
      <w:r w:rsidRPr="00F65CB0">
        <w:rPr>
          <w:i/>
          <w:iCs/>
        </w:rPr>
        <w:t>Eksterne referanser</w:t>
      </w:r>
      <w:r>
        <w:t xml:space="preserve"> henviser til dokumenter som ligger tilgjengelig utenfor ledelsessystemet.</w:t>
      </w:r>
    </w:p>
    <w:p w:rsidR="001C0FFA" w:rsidP="00986298" w14:paraId="02699B6C" w14:textId="6169EBF5">
      <w:pPr>
        <w:spacing w:after="120"/>
        <w:ind w:left="66"/>
        <w:jc w:val="both"/>
      </w:pPr>
      <w:r>
        <w:t>Referanse</w:t>
      </w:r>
      <w:r w:rsidR="00F26C4C">
        <w:t>r</w:t>
      </w:r>
      <w:r>
        <w:t xml:space="preserve"> utgjør viktige systemforbindelser til relaterte dokumenter, skjema, prosessflytdiagram</w:t>
      </w:r>
      <w:r w:rsidR="00F26C4C">
        <w:t>, nettsteder,</w:t>
      </w:r>
      <w:r>
        <w:t xml:space="preserve"> eller annen relevant informasjon</w:t>
      </w:r>
      <w:r w:rsidR="00F26C4C">
        <w:t xml:space="preserve"> som for eksempel lover, forskrifter og standarder</w:t>
      </w:r>
      <w:r>
        <w:t>.</w:t>
      </w:r>
    </w:p>
    <w:p w:rsidR="009F7EB5" w:rsidRPr="00CF0617" w:rsidP="00FA6671" w14:paraId="259E6A4C" w14:textId="77777777">
      <w:pPr>
        <w:spacing w:after="120"/>
        <w:rPr>
          <w:szCs w:val="18"/>
        </w:rPr>
      </w:pPr>
    </w:p>
    <w:p w:rsidR="001C0FFA" w:rsidRPr="007D26B5" w:rsidP="00FA6671" w14:paraId="02699B6D" w14:textId="77777777">
      <w:pPr>
        <w:pStyle w:val="Heading2"/>
        <w:numPr>
          <w:ilvl w:val="0"/>
          <w:numId w:val="6"/>
        </w:numPr>
        <w:ind w:left="491" w:hanging="491"/>
      </w:pPr>
      <w:r w:rsidRPr="007D26B5"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bookmarkStart w:id="3" w:name="EK_Referanse"/>
            <w:hyperlink r:id="rId7" w:history="1">
              <w:r>
                <w:rPr>
                  <w:b w:val="0"/>
                  <w:color w:val="0000FF"/>
                  <w:u w:val="single"/>
                </w:rPr>
                <w:t>1.2.3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Kapittel 2.1 Ledelsens ansvar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3.7.1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Revisjoner og sertifiseringer ved THYF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3.7.5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Prosessdiagram for periodisk gjennomgåelse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3.7.8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PROSESSOVERVÅKING</w:t>
              </w:r>
            </w:hyperlink>
          </w:p>
        </w:tc>
      </w:tr>
    </w:tbl>
    <w:p w:rsidR="00671862" w:rsidP="007D26B5" w14:paraId="3F009015" w14:textId="77777777">
      <w:pPr>
        <w:ind w:left="426"/>
        <w:rPr>
          <w:b/>
          <w:bCs/>
          <w:szCs w:val="18"/>
        </w:rPr>
      </w:pPr>
      <w:bookmarkEnd w:id="3"/>
    </w:p>
    <w:p w:rsidR="001C0FFA" w:rsidRPr="00CF0617" w:rsidP="002B02C4" w14:paraId="02699B72" w14:textId="3BEAEFDC">
      <w:pPr>
        <w:pStyle w:val="Heading2"/>
        <w:numPr>
          <w:ilvl w:val="0"/>
          <w:numId w:val="6"/>
        </w:numPr>
        <w:ind w:left="567" w:hanging="501"/>
      </w:pPr>
      <w:r w:rsidRPr="00CF0617"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284"/>
              <w:rPr>
                <w:b w:val="0"/>
                <w:color w:val="0000FF"/>
                <w:u w:val="single"/>
              </w:rPr>
            </w:pPr>
            <w:bookmarkStart w:id="4" w:name="EK_EksRef"/>
            <w:hyperlink r:id="rId11" w:history="1">
              <w:r>
                <w:rPr>
                  <w:b w:val="0"/>
                  <w:color w:val="0000FF"/>
                  <w:u w:val="single"/>
                </w:rPr>
                <w:t>2.1 DNV-ST-0029-MTP (2017:2021), Section 2.1 Policy and objectives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284"/>
              <w:rPr>
                <w:b w:val="0"/>
                <w:color w:val="0000FF"/>
                <w:u w:val="single"/>
              </w:rPr>
            </w:pPr>
            <w:hyperlink r:id="rId11" w:history="1">
              <w:r>
                <w:rPr>
                  <w:b w:val="0"/>
                  <w:color w:val="0000FF"/>
                  <w:u w:val="single"/>
                </w:rPr>
                <w:t>2 DNV-ST-0029-MTP, Section 2 Management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284"/>
              <w:rPr>
                <w:b w:val="0"/>
                <w:color w:val="0000FF"/>
                <w:u w:val="single"/>
              </w:rPr>
            </w:pPr>
            <w:hyperlink r:id="rId11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</w:tbl>
    <w:p w:rsidR="001C0FFA" w:rsidRPr="001C05AD" w:rsidP="007D26B5" w14:paraId="02699B76" w14:textId="77777777">
      <w:pPr>
        <w:ind w:left="284"/>
        <w:rPr>
          <w:szCs w:val="18"/>
          <w:lang w:val="en-GB"/>
        </w:rPr>
      </w:pPr>
      <w:bookmarkEnd w:id="4"/>
    </w:p>
    <w:p w:rsidR="001C0FFA" w:rsidRPr="001C05AD" w14:paraId="02699B77" w14:textId="1DEEDB98">
      <w:pPr>
        <w:rPr>
          <w:szCs w:val="18"/>
          <w:lang w:val="en-GB"/>
        </w:rPr>
      </w:pPr>
    </w:p>
    <w:sectPr>
      <w:headerReference w:type="default" r:id="rId12"/>
      <w:footerReference w:type="first" r:id="rId13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0AF852E3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26.06.2024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Kvalitetsaktiviteter ved THYF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3.7.4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33A4C2FC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4C399C"/>
    <w:multiLevelType w:val="hybridMultilevel"/>
    <w:tmpl w:val="B85656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57CA"/>
    <w:multiLevelType w:val="multilevel"/>
    <w:tmpl w:val="CEAAF64E"/>
    <w:lvl w:ilvl="0">
      <w:start w:val="1"/>
      <w:numFmt w:val="decimal"/>
      <w:lvlText w:val="5.%1."/>
      <w:lvlJc w:val="left"/>
      <w:pPr>
        <w:ind w:left="112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3" w:hanging="2160"/>
      </w:pPr>
      <w:rPr>
        <w:rFonts w:hint="default"/>
      </w:rPr>
    </w:lvl>
  </w:abstractNum>
  <w:abstractNum w:abstractNumId="2">
    <w:nsid w:val="15D0119F"/>
    <w:multiLevelType w:val="multilevel"/>
    <w:tmpl w:val="CB32F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20435770"/>
    <w:multiLevelType w:val="multilevel"/>
    <w:tmpl w:val="85E2D642"/>
    <w:lvl w:ilvl="0">
      <w:start w:val="6"/>
      <w:numFmt w:val="decimal"/>
      <w:lvlText w:val="5.%1."/>
      <w:lvlJc w:val="left"/>
      <w:pPr>
        <w:ind w:left="112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3" w:hanging="2160"/>
      </w:pPr>
      <w:rPr>
        <w:rFonts w:hint="default"/>
      </w:rPr>
    </w:lvl>
  </w:abstractNum>
  <w:abstractNum w:abstractNumId="4">
    <w:nsid w:val="28D76D42"/>
    <w:multiLevelType w:val="hybridMultilevel"/>
    <w:tmpl w:val="73DC3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78CB"/>
    <w:multiLevelType w:val="multilevel"/>
    <w:tmpl w:val="85E2D642"/>
    <w:lvl w:ilvl="0">
      <w:start w:val="6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6">
    <w:nsid w:val="428B1EAD"/>
    <w:multiLevelType w:val="hybridMultilevel"/>
    <w:tmpl w:val="A9D02736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B5827"/>
    <w:multiLevelType w:val="hybridMultilevel"/>
    <w:tmpl w:val="225C9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933C9"/>
    <w:multiLevelType w:val="hybridMultilevel"/>
    <w:tmpl w:val="2A40629C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89323">
    <w:abstractNumId w:val="4"/>
  </w:num>
  <w:num w:numId="2" w16cid:durableId="1829782046">
    <w:abstractNumId w:val="6"/>
  </w:num>
  <w:num w:numId="3" w16cid:durableId="1572885599">
    <w:abstractNumId w:val="2"/>
  </w:num>
  <w:num w:numId="4" w16cid:durableId="393701951">
    <w:abstractNumId w:val="7"/>
  </w:num>
  <w:num w:numId="5" w16cid:durableId="1510482899">
    <w:abstractNumId w:val="0"/>
  </w:num>
  <w:num w:numId="6" w16cid:durableId="940457103">
    <w:abstractNumId w:val="8"/>
  </w:num>
  <w:num w:numId="7" w16cid:durableId="1021396456">
    <w:abstractNumId w:val="1"/>
  </w:num>
  <w:num w:numId="8" w16cid:durableId="289016285">
    <w:abstractNumId w:val="3"/>
  </w:num>
  <w:num w:numId="9" w16cid:durableId="1777940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52137"/>
    <w:rsid w:val="00064B5B"/>
    <w:rsid w:val="000E1DDE"/>
    <w:rsid w:val="000F3BF2"/>
    <w:rsid w:val="001009AC"/>
    <w:rsid w:val="00165C20"/>
    <w:rsid w:val="001A2ECE"/>
    <w:rsid w:val="001A500E"/>
    <w:rsid w:val="001C05AD"/>
    <w:rsid w:val="001C0FFA"/>
    <w:rsid w:val="001E047B"/>
    <w:rsid w:val="00260126"/>
    <w:rsid w:val="002646B1"/>
    <w:rsid w:val="00280477"/>
    <w:rsid w:val="002B02C4"/>
    <w:rsid w:val="002B05E4"/>
    <w:rsid w:val="002F2720"/>
    <w:rsid w:val="003A1AD5"/>
    <w:rsid w:val="003D4093"/>
    <w:rsid w:val="00415440"/>
    <w:rsid w:val="00454B66"/>
    <w:rsid w:val="00473133"/>
    <w:rsid w:val="004A1508"/>
    <w:rsid w:val="004F400D"/>
    <w:rsid w:val="005037FB"/>
    <w:rsid w:val="005434A3"/>
    <w:rsid w:val="00554FEE"/>
    <w:rsid w:val="00560190"/>
    <w:rsid w:val="00593ADB"/>
    <w:rsid w:val="005A2569"/>
    <w:rsid w:val="005D217C"/>
    <w:rsid w:val="005F7187"/>
    <w:rsid w:val="006458B4"/>
    <w:rsid w:val="00665A4D"/>
    <w:rsid w:val="00671862"/>
    <w:rsid w:val="006779BE"/>
    <w:rsid w:val="006C452D"/>
    <w:rsid w:val="006F7930"/>
    <w:rsid w:val="0075102E"/>
    <w:rsid w:val="0075256F"/>
    <w:rsid w:val="00781062"/>
    <w:rsid w:val="00784455"/>
    <w:rsid w:val="007D26B5"/>
    <w:rsid w:val="00816FE3"/>
    <w:rsid w:val="00821744"/>
    <w:rsid w:val="0087577E"/>
    <w:rsid w:val="0088565D"/>
    <w:rsid w:val="008A09F7"/>
    <w:rsid w:val="00912FEC"/>
    <w:rsid w:val="00921403"/>
    <w:rsid w:val="00932060"/>
    <w:rsid w:val="0095797D"/>
    <w:rsid w:val="00986298"/>
    <w:rsid w:val="009D6D3B"/>
    <w:rsid w:val="009F2C04"/>
    <w:rsid w:val="009F7EB5"/>
    <w:rsid w:val="00A25B74"/>
    <w:rsid w:val="00A42B73"/>
    <w:rsid w:val="00A73F50"/>
    <w:rsid w:val="00A768B1"/>
    <w:rsid w:val="00A827C1"/>
    <w:rsid w:val="00A90694"/>
    <w:rsid w:val="00AE350D"/>
    <w:rsid w:val="00B077C6"/>
    <w:rsid w:val="00B34821"/>
    <w:rsid w:val="00B3769A"/>
    <w:rsid w:val="00B74E4F"/>
    <w:rsid w:val="00B84574"/>
    <w:rsid w:val="00B86626"/>
    <w:rsid w:val="00B926C6"/>
    <w:rsid w:val="00B95694"/>
    <w:rsid w:val="00BF75FB"/>
    <w:rsid w:val="00CC0A69"/>
    <w:rsid w:val="00CC173A"/>
    <w:rsid w:val="00CC70C4"/>
    <w:rsid w:val="00CD5A4D"/>
    <w:rsid w:val="00CF0617"/>
    <w:rsid w:val="00D11A96"/>
    <w:rsid w:val="00D24256"/>
    <w:rsid w:val="00D6432B"/>
    <w:rsid w:val="00D72127"/>
    <w:rsid w:val="00DD6D11"/>
    <w:rsid w:val="00E201B8"/>
    <w:rsid w:val="00E34F49"/>
    <w:rsid w:val="00E6707B"/>
    <w:rsid w:val="00EC5029"/>
    <w:rsid w:val="00ED009D"/>
    <w:rsid w:val="00EF17C0"/>
    <w:rsid w:val="00F11839"/>
    <w:rsid w:val="00F26C4C"/>
    <w:rsid w:val="00F65CB0"/>
    <w:rsid w:val="00F9677E"/>
    <w:rsid w:val="00FA5C47"/>
    <w:rsid w:val="00FA667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E6707B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0E1DDE"/>
    <w:pPr>
      <w:spacing w:before="36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Overskrift2Tegn"/>
    <w:qFormat/>
    <w:rsid w:val="007D26B5"/>
    <w:p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86626"/>
    <w:pPr>
      <w:ind w:left="708"/>
    </w:pPr>
  </w:style>
  <w:style w:type="table" w:styleId="TableGrid">
    <w:name w:val="Table Grid"/>
    <w:basedOn w:val="TableNormal"/>
    <w:rsid w:val="0067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Heading2"/>
    <w:rsid w:val="00E6707B"/>
    <w:rPr>
      <w:rFonts w:ascii="Verdana" w:hAnsi="Verdana"/>
      <w:b/>
      <w:sz w:val="18"/>
    </w:rPr>
  </w:style>
  <w:style w:type="paragraph" w:styleId="Caption">
    <w:name w:val="caption"/>
    <w:basedOn w:val="Normal"/>
    <w:next w:val="Normal"/>
    <w:unhideWhenUsed/>
    <w:qFormat/>
    <w:rsid w:val="00AE350D"/>
    <w:pPr>
      <w:spacing w:before="240" w:after="240"/>
    </w:pPr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hyf-ekstern.dkhosting.no/docs/pub/DOK00127.pdf" TargetMode="External" /><Relationship Id="rId11" Type="http://schemas.openxmlformats.org/officeDocument/2006/relationships/hyperlink" Target="https://standards.dnv.com/explorer/document/F63D7FA6C45F460DA09A0DBEFB1C4C1F/4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emf" /><Relationship Id="rId7" Type="http://schemas.openxmlformats.org/officeDocument/2006/relationships/hyperlink" Target="https://thyf-ekstern.dkhosting.no/docs/pub/DOK00165.pdf" TargetMode="External" /><Relationship Id="rId8" Type="http://schemas.openxmlformats.org/officeDocument/2006/relationships/hyperlink" Target="https://thyf-ekstern.dkhosting.no/docs/pub/DOK00187.pdf" TargetMode="External" /><Relationship Id="rId9" Type="http://schemas.openxmlformats.org/officeDocument/2006/relationships/hyperlink" Target="https://thyf-ekstern.dkhosting.no/docs/pub/dok00281.htm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7941-B5B9-444E-9D11-38005BD5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489</TotalTime>
  <Pages>3</Pages>
  <Words>946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Kvalitetsaktiviteter ved THYF</vt:lpstr>
      <vt:lpstr>	</vt:lpstr>
    </vt:vector>
  </TitlesOfParts>
  <Company>Datakvalitet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Kvalitetsaktiviteter ved THYF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27</cp:revision>
  <cp:lastPrinted>2024-04-29T13:04:00Z</cp:lastPrinted>
  <dcterms:created xsi:type="dcterms:W3CDTF">2020-01-20T07:07:00Z</dcterms:created>
  <dcterms:modified xsi:type="dcterms:W3CDTF">2024-06-26T09:16:00Z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r_doktype">
    <vt:lpwstr>[Dokumenttype]</vt:lpwstr>
  </property>
  <property fmtid="{D5CDD505-2E9C-101B-9397-08002B2CF9AE}" pid="3" name="EK_Bedriftsnavn">
    <vt:lpwstr>TRØNDELAG HØYERE YRKESFAGSKOLE avd. TRONDHEIM</vt:lpwstr>
  </property>
  <property fmtid="{D5CDD505-2E9C-101B-9397-08002B2CF9AE}" pid="4" name="EK_DokTittel">
    <vt:lpwstr>Kvalitetsaktiviteter ved THYF</vt:lpwstr>
  </property>
  <property fmtid="{D5CDD505-2E9C-101B-9397-08002B2CF9AE}" pid="5" name="EK_DokType">
    <vt:lpwstr>Prosedyre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26.06.2024</vt:lpwstr>
  </property>
  <property fmtid="{D5CDD505-2E9C-101B-9397-08002B2CF9AE}" pid="8" name="EK_GjelderTil">
    <vt:lpwstr>26.06.2025</vt:lpwstr>
  </property>
  <property fmtid="{D5CDD505-2E9C-101B-9397-08002B2CF9AE}" pid="9" name="EK_RefNr">
    <vt:lpwstr>3.7.4</vt:lpwstr>
  </property>
  <property fmtid="{D5CDD505-2E9C-101B-9397-08002B2CF9AE}" pid="10" name="EK_Signatur">
    <vt:lpwstr>Svein Ove Dyrdal</vt:lpwstr>
  </property>
  <property fmtid="{D5CDD505-2E9C-101B-9397-08002B2CF9AE}" pid="11" name="EK_SkrevetAv">
    <vt:lpwstr>Hans Tore Mikkelsen</vt:lpwstr>
  </property>
  <property fmtid="{D5CDD505-2E9C-101B-9397-08002B2CF9AE}" pid="12" name="EK_Utgave">
    <vt:lpwstr>3.00</vt:lpwstr>
  </property>
  <property fmtid="{D5CDD505-2E9C-101B-9397-08002B2CF9AE}" pid="13" name="EK_Watermark">
    <vt:lpwstr>[Vannmerke]</vt:lpwstr>
  </property>
  <property fmtid="{D5CDD505-2E9C-101B-9397-08002B2CF9AE}" pid="14" name="XD00127">
    <vt:lpwstr>3.7.8</vt:lpwstr>
  </property>
  <property fmtid="{D5CDD505-2E9C-101B-9397-08002B2CF9AE}" pid="15" name="XD00165">
    <vt:lpwstr>1.2.3</vt:lpwstr>
  </property>
  <property fmtid="{D5CDD505-2E9C-101B-9397-08002B2CF9AE}" pid="16" name="XD00187">
    <vt:lpwstr>3.7.1</vt:lpwstr>
  </property>
  <property fmtid="{D5CDD505-2E9C-101B-9397-08002B2CF9AE}" pid="17" name="XD00281">
    <vt:lpwstr>3.7.5</vt:lpwstr>
  </property>
  <property fmtid="{D5CDD505-2E9C-101B-9397-08002B2CF9AE}" pid="18" name="XDF00127">
    <vt:lpwstr>PROSESSOVERVÅKING</vt:lpwstr>
  </property>
  <property fmtid="{D5CDD505-2E9C-101B-9397-08002B2CF9AE}" pid="19" name="XDF00165">
    <vt:lpwstr>Kapittel 2.1 Ledelsens ansvar</vt:lpwstr>
  </property>
  <property fmtid="{D5CDD505-2E9C-101B-9397-08002B2CF9AE}" pid="20" name="XDF00187">
    <vt:lpwstr>Revisjoner og sertifiseringer ved THYF</vt:lpwstr>
  </property>
  <property fmtid="{D5CDD505-2E9C-101B-9397-08002B2CF9AE}" pid="21" name="XDF00281">
    <vt:lpwstr>Prosessdiagram for periodisk gjennomgåelse</vt:lpwstr>
  </property>
  <property fmtid="{D5CDD505-2E9C-101B-9397-08002B2CF9AE}" pid="22" name="XDL00127">
    <vt:lpwstr>3.7.8 PROSESSOVERVÅKING</vt:lpwstr>
  </property>
  <property fmtid="{D5CDD505-2E9C-101B-9397-08002B2CF9AE}" pid="23" name="XDL00165">
    <vt:lpwstr>1.2.3 Kapittel 2.1 Ledelsens ansvar</vt:lpwstr>
  </property>
  <property fmtid="{D5CDD505-2E9C-101B-9397-08002B2CF9AE}" pid="24" name="XDL00187">
    <vt:lpwstr>3.7.1 Revisjoner og sertifiseringer ved THYF</vt:lpwstr>
  </property>
  <property fmtid="{D5CDD505-2E9C-101B-9397-08002B2CF9AE}" pid="25" name="XDL00281">
    <vt:lpwstr>3.7.5 Prosessdiagram for periodisk gjennomgåelse</vt:lpwstr>
  </property>
  <property fmtid="{D5CDD505-2E9C-101B-9397-08002B2CF9AE}" pid="26" name="XDT00127">
    <vt:lpwstr>PROSESSOVERVÅKING</vt:lpwstr>
  </property>
  <property fmtid="{D5CDD505-2E9C-101B-9397-08002B2CF9AE}" pid="27" name="XDT00165">
    <vt:lpwstr>Kapittel 2.1 Ledelsens ansvar</vt:lpwstr>
  </property>
  <property fmtid="{D5CDD505-2E9C-101B-9397-08002B2CF9AE}" pid="28" name="XDT00187">
    <vt:lpwstr>Revisjoner og sertifiseringer ved THYF</vt:lpwstr>
  </property>
  <property fmtid="{D5CDD505-2E9C-101B-9397-08002B2CF9AE}" pid="29" name="XDT00281">
    <vt:lpwstr>Prosessdiagram for periodisk gjennomgåelse</vt:lpwstr>
  </property>
  <property fmtid="{D5CDD505-2E9C-101B-9397-08002B2CF9AE}" pid="30" name="XR00002">
    <vt:lpwstr>2</vt:lpwstr>
  </property>
  <property fmtid="{D5CDD505-2E9C-101B-9397-08002B2CF9AE}" pid="31" name="XR00003">
    <vt:lpwstr>2.1</vt:lpwstr>
  </property>
  <property fmtid="{D5CDD505-2E9C-101B-9397-08002B2CF9AE}" pid="32" name="XR00148">
    <vt:lpwstr>.22.3</vt:lpwstr>
  </property>
  <property fmtid="{D5CDD505-2E9C-101B-9397-08002B2CF9AE}" pid="33" name="XRF00002">
    <vt:lpwstr>DNV-ST-0029-MTP, Section 2 Management</vt:lpwstr>
  </property>
  <property fmtid="{D5CDD505-2E9C-101B-9397-08002B2CF9AE}" pid="34" name="XRF00003">
    <vt:lpwstr>DNV-ST-0029-MTP (2017:2021), Section 2.1 Policy and objectives</vt:lpwstr>
  </property>
  <property fmtid="{D5CDD505-2E9C-101B-9397-08002B2CF9AE}" pid="35" name="XRF00148">
    <vt:lpwstr>DNV-ST-0029-MTP, Section 3 Management</vt:lpwstr>
  </property>
  <property fmtid="{D5CDD505-2E9C-101B-9397-08002B2CF9AE}" pid="36" name="XRL00002">
    <vt:lpwstr>2 DNV-ST-0029-MTP, Section 2 Management</vt:lpwstr>
  </property>
  <property fmtid="{D5CDD505-2E9C-101B-9397-08002B2CF9AE}" pid="37" name="XRL00003">
    <vt:lpwstr>2.1 DNV-ST-0029-MTP (2017:2021), Section 2.1 Policy and objectives</vt:lpwstr>
  </property>
  <property fmtid="{D5CDD505-2E9C-101B-9397-08002B2CF9AE}" pid="38" name="XRL00148">
    <vt:lpwstr>.22.3 DNV-ST-0029-MTP, Section 3 Management</vt:lpwstr>
  </property>
  <property fmtid="{D5CDD505-2E9C-101B-9397-08002B2CF9AE}" pid="39" name="XRT00002">
    <vt:lpwstr>DNV-ST-0029-MTP, Section 2 Management</vt:lpwstr>
  </property>
  <property fmtid="{D5CDD505-2E9C-101B-9397-08002B2CF9AE}" pid="40" name="XRT00003">
    <vt:lpwstr>DNV-ST-0029-MTP (2017:2021), Section 2.1 Policy and objectives</vt:lpwstr>
  </property>
  <property fmtid="{D5CDD505-2E9C-101B-9397-08002B2CF9AE}" pid="41" name="XRT00148">
    <vt:lpwstr>DNV-ST-0029-MTP, Section 3 Management</vt:lpwstr>
  </property>
</Properties>
</file>