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243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6"/>
        <w:gridCol w:w="2275"/>
        <w:gridCol w:w="1421"/>
        <w:gridCol w:w="2419"/>
        <w:gridCol w:w="2132"/>
      </w:tblGrid>
      <w:tr w14:paraId="02699B59" w14:textId="77777777" w:rsidTr="00D85E50">
        <w:tblPrEx>
          <w:tblW w:w="9243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803"/>
        </w:trPr>
        <w:tc>
          <w:tcPr>
            <w:tcW w:w="7111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4DAABB5C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36.6pt">
                  <v:imagedata r:id="rId4" o:title="Logo THYF" croptop="5730f"/>
                </v:shape>
              </w:pict>
            </w:r>
          </w:p>
        </w:tc>
        <w:tc>
          <w:tcPr>
            <w:tcW w:w="2132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CF0617" w14:paraId="02699B58" w14:textId="77777777">
            <w:pPr>
              <w:spacing w:before="180" w:after="120"/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1.1.2</w:t>
            </w:r>
            <w:r w:rsidRPr="00CF0617">
              <w:rPr>
                <w:szCs w:val="18"/>
              </w:rPr>
              <w:fldChar w:fldCharType="end"/>
            </w:r>
          </w:p>
        </w:tc>
      </w:tr>
      <w:tr w14:paraId="02699B5C" w14:textId="77777777" w:rsidTr="00D85E50">
        <w:tblPrEx>
          <w:tblW w:w="9243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308"/>
        </w:trPr>
        <w:tc>
          <w:tcPr>
            <w:tcW w:w="711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>Politikk, visjon, verdier og kvalitetsmål ved Trøndelag høyere yrkesfagskole (THYF)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02699B5B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Vedlegg</w:t>
            </w:r>
            <w:r>
              <w:fldChar w:fldCharType="end"/>
            </w:r>
          </w:p>
        </w:tc>
      </w:tr>
      <w:tr w14:paraId="02699B67" w14:textId="77777777" w:rsidTr="00D85E50">
        <w:tblPrEx>
          <w:tblW w:w="9243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346"/>
        </w:trPr>
        <w:tc>
          <w:tcPr>
            <w:tcW w:w="996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1.00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Hans Tore Mikkelsen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24.01.2024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Svein Ove Dyrdal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13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</w:t>
            </w:r>
            <w:r>
              <w:rPr>
                <w:sz w:val="16"/>
              </w:rPr>
              <w:t>:</w:t>
            </w:r>
          </w:p>
          <w:p w:rsidR="001C0FFA" w:rsidRPr="00CF0617" w14:paraId="02699B66" w14:textId="06D85798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2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CE7405" w:rsidP="007728BE" w14:paraId="2648007E" w14:textId="77777777">
      <w:pPr>
        <w:spacing w:after="120"/>
        <w:rPr>
          <w:szCs w:val="18"/>
        </w:rPr>
      </w:pPr>
    </w:p>
    <w:p w:rsidR="007728BE" w:rsidRPr="00D85E50" w:rsidP="00B56515" w14:paraId="0A885253" w14:textId="2FC7F60F">
      <w:pPr>
        <w:rPr>
          <w:sz w:val="20"/>
          <w:szCs w:val="22"/>
        </w:rPr>
      </w:pPr>
      <w:r w:rsidRPr="00D85E50">
        <w:rPr>
          <w:sz w:val="20"/>
        </w:rPr>
        <w:t xml:space="preserve">Kvalitetspolitikken ved Trøndelag høyere yrkesfagskole (THYF) beskrives av </w:t>
      </w:r>
      <w:r w:rsidRPr="00D85E50">
        <w:rPr>
          <w:sz w:val="20"/>
          <w:szCs w:val="22"/>
        </w:rPr>
        <w:t>visjon, verdier og strategi slik dette er vedtatt i styringsdokument for THYF.</w:t>
      </w:r>
    </w:p>
    <w:p w:rsidR="00D85E50" w:rsidRPr="00D85E50" w:rsidP="00B56515" w14:paraId="4A149767" w14:textId="77777777">
      <w:pPr>
        <w:rPr>
          <w:sz w:val="20"/>
          <w:szCs w:val="22"/>
        </w:rPr>
      </w:pPr>
    </w:p>
    <w:p w:rsidR="00D85E50" w:rsidRPr="00D85E50" w:rsidP="00B56515" w14:paraId="08B11D5E" w14:textId="77777777">
      <w:pPr>
        <w:rPr>
          <w:sz w:val="20"/>
          <w:szCs w:val="22"/>
        </w:rPr>
      </w:pPr>
    </w:p>
    <w:p w:rsidR="00D85E50" w:rsidRPr="00D85E50" w:rsidP="00D85E50" w14:paraId="340D6C29" w14:textId="0F9A3226">
      <w:pPr>
        <w:spacing w:after="120"/>
        <w:rPr>
          <w:b/>
          <w:bCs/>
          <w:sz w:val="22"/>
          <w:szCs w:val="22"/>
        </w:rPr>
      </w:pPr>
      <w:r w:rsidRPr="00D85E50">
        <w:rPr>
          <w:b/>
          <w:bCs/>
          <w:sz w:val="22"/>
          <w:szCs w:val="22"/>
        </w:rPr>
        <w:t>1. Visjon og verdier for THYF</w:t>
      </w:r>
    </w:p>
    <w:p w:rsidR="00D85E50" w:rsidRPr="00D85E50" w:rsidP="00D85E50" w14:paraId="59D00BAC" w14:textId="77777777">
      <w:pPr>
        <w:spacing w:after="120"/>
        <w:rPr>
          <w:b/>
          <w:bCs/>
          <w:sz w:val="20"/>
        </w:rPr>
      </w:pPr>
    </w:p>
    <w:p w:rsidR="00D85E50" w:rsidRPr="00D85E50" w:rsidP="00D85E50" w14:paraId="01FB23E2" w14:textId="77777777">
      <w:pPr>
        <w:spacing w:after="120"/>
        <w:rPr>
          <w:sz w:val="20"/>
        </w:rPr>
      </w:pPr>
      <w:r w:rsidRPr="00D85E50">
        <w:rPr>
          <w:sz w:val="20"/>
        </w:rPr>
        <w:t>THYFs visjon er «Framtidsrettet kompetanse i samspill med arbeidslivet».</w:t>
      </w:r>
    </w:p>
    <w:p w:rsidR="00D85E50" w:rsidP="00D85E50" w14:paraId="22321F38" w14:textId="77777777">
      <w:pPr>
        <w:spacing w:after="120"/>
        <w:rPr>
          <w:sz w:val="20"/>
        </w:rPr>
      </w:pPr>
    </w:p>
    <w:p w:rsidR="00D85E50" w:rsidRPr="00D85E50" w:rsidP="00D85E50" w14:paraId="1A9C576A" w14:textId="23B642EC">
      <w:pPr>
        <w:spacing w:after="120"/>
        <w:rPr>
          <w:sz w:val="20"/>
        </w:rPr>
      </w:pPr>
      <w:r w:rsidRPr="00D85E50">
        <w:rPr>
          <w:sz w:val="20"/>
        </w:rPr>
        <w:t>THYFs verdier er:</w:t>
      </w:r>
    </w:p>
    <w:p w:rsidR="00D85E50" w:rsidRPr="00D85E50" w:rsidP="00D85E50" w14:paraId="7AD24DD4" w14:textId="77777777">
      <w:pPr>
        <w:numPr>
          <w:ilvl w:val="1"/>
          <w:numId w:val="1"/>
        </w:numPr>
        <w:spacing w:after="120"/>
        <w:rPr>
          <w:sz w:val="20"/>
        </w:rPr>
      </w:pPr>
      <w:r w:rsidRPr="00D85E50">
        <w:rPr>
          <w:sz w:val="20"/>
        </w:rPr>
        <w:t>Tilgjengelig</w:t>
      </w:r>
    </w:p>
    <w:p w:rsidR="00D85E50" w:rsidRPr="00D85E50" w:rsidP="00D85E50" w14:paraId="7100CA6E" w14:textId="77777777">
      <w:pPr>
        <w:numPr>
          <w:ilvl w:val="1"/>
          <w:numId w:val="1"/>
        </w:numPr>
        <w:spacing w:after="120"/>
        <w:rPr>
          <w:sz w:val="20"/>
        </w:rPr>
      </w:pPr>
      <w:r w:rsidRPr="00D85E50">
        <w:rPr>
          <w:sz w:val="20"/>
        </w:rPr>
        <w:t>Relevant</w:t>
      </w:r>
    </w:p>
    <w:p w:rsidR="00D85E50" w:rsidRPr="00D85E50" w:rsidP="00D85E50" w14:paraId="4662C716" w14:textId="77777777">
      <w:pPr>
        <w:numPr>
          <w:ilvl w:val="1"/>
          <w:numId w:val="1"/>
        </w:numPr>
        <w:spacing w:after="120"/>
        <w:rPr>
          <w:sz w:val="20"/>
        </w:rPr>
      </w:pPr>
      <w:r w:rsidRPr="00D85E50">
        <w:rPr>
          <w:sz w:val="20"/>
        </w:rPr>
        <w:t>Offensiv</w:t>
      </w:r>
    </w:p>
    <w:p w:rsidR="00D85E50" w:rsidRPr="00D85E50" w:rsidP="00D85E50" w14:paraId="10D7B05E" w14:textId="77777777">
      <w:pPr>
        <w:rPr>
          <w:sz w:val="20"/>
          <w:szCs w:val="22"/>
        </w:rPr>
      </w:pPr>
    </w:p>
    <w:p w:rsidR="00D85E50" w:rsidRPr="00D85E50" w:rsidP="00D85E50" w14:paraId="15B8863F" w14:textId="77777777">
      <w:pPr>
        <w:rPr>
          <w:sz w:val="20"/>
          <w:szCs w:val="22"/>
        </w:rPr>
      </w:pPr>
    </w:p>
    <w:p w:rsidR="00D85E50" w:rsidRPr="00D85E50" w:rsidP="00D85E50" w14:paraId="7B3A62F6" w14:textId="2F8AC958">
      <w:pPr>
        <w:spacing w:after="120"/>
        <w:rPr>
          <w:b/>
          <w:bCs/>
          <w:sz w:val="22"/>
          <w:szCs w:val="22"/>
        </w:rPr>
      </w:pPr>
      <w:r w:rsidRPr="00D85E50">
        <w:rPr>
          <w:b/>
          <w:bCs/>
          <w:sz w:val="22"/>
          <w:szCs w:val="22"/>
        </w:rPr>
        <w:t>2. Overordnede kvalitetsmål for THYF</w:t>
      </w:r>
    </w:p>
    <w:p w:rsidR="00D85E50" w:rsidRPr="00D85E50" w:rsidP="00D85E50" w14:paraId="4C997C19" w14:textId="77777777">
      <w:pPr>
        <w:spacing w:after="120"/>
        <w:rPr>
          <w:sz w:val="20"/>
          <w:u w:val="single"/>
        </w:rPr>
      </w:pPr>
    </w:p>
    <w:p w:rsidR="00D85E50" w:rsidRPr="00D85E50" w:rsidP="00D85E50" w14:paraId="09F37FF7" w14:textId="14AD6A7A">
      <w:pPr>
        <w:spacing w:after="120"/>
        <w:rPr>
          <w:sz w:val="20"/>
          <w:u w:val="single"/>
        </w:rPr>
      </w:pPr>
      <w:r w:rsidRPr="00D85E50">
        <w:rPr>
          <w:sz w:val="20"/>
          <w:u w:val="single"/>
        </w:rPr>
        <w:t>2.1 Hovedmål:</w:t>
      </w:r>
    </w:p>
    <w:p w:rsidR="00D85E50" w:rsidRPr="00D85E50" w:rsidP="00D85E50" w14:paraId="5D80DF4D" w14:textId="77777777">
      <w:pPr>
        <w:spacing w:after="120"/>
        <w:rPr>
          <w:sz w:val="20"/>
        </w:rPr>
      </w:pPr>
      <w:r w:rsidRPr="00D85E50">
        <w:rPr>
          <w:sz w:val="20"/>
        </w:rPr>
        <w:t xml:space="preserve">THYF skal tilby studenter relevant kompetanse med høy kvalitet som gjør dem attraktive på arbeidsmarkedet og som fyller arbeidslivets nåværende og framtidige kompetansebehov. </w:t>
      </w:r>
    </w:p>
    <w:p w:rsidR="00D85E50" w:rsidRPr="00D85E50" w:rsidP="00D85E50" w14:paraId="34036C22" w14:textId="77777777">
      <w:pPr>
        <w:spacing w:after="120"/>
        <w:rPr>
          <w:sz w:val="20"/>
        </w:rPr>
      </w:pPr>
    </w:p>
    <w:p w:rsidR="00D85E50" w:rsidRPr="00D85E50" w:rsidP="00D85E50" w14:paraId="0258220E" w14:textId="6DF56672">
      <w:pPr>
        <w:spacing w:after="120"/>
        <w:rPr>
          <w:sz w:val="20"/>
          <w:u w:val="single"/>
        </w:rPr>
      </w:pPr>
      <w:r w:rsidRPr="00D85E50">
        <w:rPr>
          <w:sz w:val="20"/>
          <w:u w:val="single"/>
        </w:rPr>
        <w:t xml:space="preserve">2.2 Målsettinger </w:t>
      </w:r>
      <w:r w:rsidRPr="00D85E50">
        <w:rPr>
          <w:sz w:val="20"/>
          <w:u w:val="single"/>
        </w:rPr>
        <w:t>vedrørende</w:t>
      </w:r>
      <w:r w:rsidRPr="00D85E50">
        <w:rPr>
          <w:sz w:val="20"/>
          <w:u w:val="single"/>
        </w:rPr>
        <w:t xml:space="preserve"> relevans av THYFs utdanninger:</w:t>
      </w:r>
    </w:p>
    <w:p w:rsidR="00D85E50" w:rsidRPr="00D85E50" w:rsidP="00C625FC" w14:paraId="0A1F346D" w14:textId="77777777">
      <w:pPr>
        <w:numPr>
          <w:ilvl w:val="0"/>
          <w:numId w:val="8"/>
        </w:numPr>
        <w:rPr>
          <w:sz w:val="20"/>
        </w:rPr>
      </w:pPr>
      <w:r w:rsidRPr="00D85E50">
        <w:rPr>
          <w:sz w:val="20"/>
        </w:rPr>
        <w:t>Alle utdanningsområder ved THYF etablerer virksomme fagråd i løpet av våren 2024.</w:t>
      </w:r>
    </w:p>
    <w:p w:rsidR="00D85E50" w:rsidRPr="00D85E50" w:rsidP="00C625FC" w14:paraId="6A2AFC0F" w14:textId="77777777">
      <w:pPr>
        <w:numPr>
          <w:ilvl w:val="1"/>
          <w:numId w:val="8"/>
        </w:numPr>
        <w:rPr>
          <w:sz w:val="20"/>
        </w:rPr>
      </w:pPr>
      <w:r w:rsidRPr="00D85E50">
        <w:rPr>
          <w:sz w:val="20"/>
          <w:szCs w:val="22"/>
        </w:rPr>
        <w:t>Gjennomføre minimum ett møte innenfor hvert fagråd i løpet av våren 2024.</w:t>
      </w:r>
    </w:p>
    <w:p w:rsidR="00D85E50" w:rsidRPr="00D85E50" w:rsidP="00C625FC" w14:paraId="0E14C0B5" w14:textId="77777777">
      <w:pPr>
        <w:pStyle w:val="ListParagraph"/>
        <w:numPr>
          <w:ilvl w:val="1"/>
          <w:numId w:val="8"/>
        </w:numPr>
        <w:rPr>
          <w:sz w:val="20"/>
          <w:szCs w:val="24"/>
        </w:rPr>
      </w:pPr>
      <w:r w:rsidRPr="00D85E50">
        <w:rPr>
          <w:sz w:val="20"/>
          <w:szCs w:val="24"/>
        </w:rPr>
        <w:t>Fagrådene gjennomfører en evaluering av relevans for utdanninger i forbindelse med den årlige revisjonen av studieplaner.</w:t>
      </w:r>
    </w:p>
    <w:p w:rsidR="00D85E50" w:rsidP="00D85E50" w14:paraId="4D318E35" w14:textId="77777777">
      <w:pPr>
        <w:spacing w:after="120"/>
        <w:rPr>
          <w:sz w:val="20"/>
        </w:rPr>
      </w:pPr>
    </w:p>
    <w:p w:rsidR="00D85E50" w:rsidRPr="00D85E50" w:rsidP="00D85E50" w14:paraId="1C99A9FB" w14:textId="77777777">
      <w:pPr>
        <w:spacing w:after="120"/>
        <w:rPr>
          <w:sz w:val="20"/>
        </w:rPr>
      </w:pPr>
    </w:p>
    <w:p w:rsidR="00D85E50" w:rsidRPr="00D85E50" w:rsidP="00D85E50" w14:paraId="012978C6" w14:textId="03B3299F">
      <w:pPr>
        <w:spacing w:after="120"/>
        <w:rPr>
          <w:sz w:val="20"/>
          <w:u w:val="single"/>
        </w:rPr>
      </w:pPr>
      <w:r w:rsidRPr="00D85E50">
        <w:rPr>
          <w:sz w:val="20"/>
          <w:u w:val="single"/>
        </w:rPr>
        <w:t xml:space="preserve">2.3 Målsettinger </w:t>
      </w:r>
      <w:r w:rsidRPr="00D85E50">
        <w:rPr>
          <w:sz w:val="20"/>
          <w:u w:val="single"/>
        </w:rPr>
        <w:t>vedrørende</w:t>
      </w:r>
      <w:r w:rsidRPr="00D85E50">
        <w:rPr>
          <w:sz w:val="20"/>
          <w:u w:val="single"/>
        </w:rPr>
        <w:t xml:space="preserve"> resultat for THYFs utdanningsområder:</w:t>
      </w:r>
    </w:p>
    <w:p w:rsidR="00D85E50" w:rsidRPr="00D85E50" w:rsidP="00D85E50" w14:paraId="2F0AFE86" w14:textId="77777777">
      <w:pPr>
        <w:pStyle w:val="ListParagraph"/>
        <w:ind w:left="0"/>
        <w:rPr>
          <w:sz w:val="20"/>
          <w:szCs w:val="24"/>
        </w:rPr>
      </w:pPr>
      <w:r w:rsidRPr="00D85E50">
        <w:rPr>
          <w:sz w:val="20"/>
          <w:szCs w:val="24"/>
        </w:rPr>
        <w:t>Følgende mål gjelder som overordnede mål for resultat av utdanning ved THYF</w:t>
      </w:r>
    </w:p>
    <w:p w:rsidR="00D85E50" w:rsidRPr="00D85E50" w:rsidP="00D85E50" w14:paraId="53D3362B" w14:textId="77777777">
      <w:pPr>
        <w:pStyle w:val="ListParagraph"/>
        <w:numPr>
          <w:ilvl w:val="0"/>
          <w:numId w:val="3"/>
        </w:numPr>
        <w:rPr>
          <w:sz w:val="20"/>
          <w:szCs w:val="24"/>
        </w:rPr>
      </w:pPr>
      <w:r w:rsidRPr="00D85E50">
        <w:rPr>
          <w:sz w:val="20"/>
          <w:szCs w:val="24"/>
          <w:u w:val="single"/>
        </w:rPr>
        <w:t>Frafall:</w:t>
      </w:r>
      <w:r w:rsidRPr="00D85E50">
        <w:rPr>
          <w:sz w:val="20"/>
          <w:szCs w:val="24"/>
        </w:rPr>
        <w:t xml:space="preserve"> 0 %. Tiltaksgrense ved frafall &gt;10 %</w:t>
      </w:r>
    </w:p>
    <w:p w:rsidR="00D85E50" w:rsidRPr="00D85E50" w:rsidP="00D85E50" w14:paraId="68D1ECA4" w14:textId="77777777">
      <w:pPr>
        <w:pStyle w:val="ListParagraph"/>
        <w:numPr>
          <w:ilvl w:val="0"/>
          <w:numId w:val="3"/>
        </w:numPr>
        <w:rPr>
          <w:sz w:val="20"/>
          <w:szCs w:val="24"/>
          <w:u w:val="single"/>
        </w:rPr>
      </w:pPr>
      <w:r w:rsidRPr="00D85E50">
        <w:rPr>
          <w:sz w:val="20"/>
          <w:szCs w:val="24"/>
          <w:u w:val="single"/>
        </w:rPr>
        <w:t>Karakternivå:</w:t>
      </w:r>
      <w:r w:rsidRPr="00D85E50">
        <w:rPr>
          <w:sz w:val="20"/>
          <w:szCs w:val="24"/>
        </w:rPr>
        <w:t xml:space="preserve"> Tiltaksgrense ved </w:t>
      </w:r>
      <w:r w:rsidRPr="00D85E50">
        <w:rPr>
          <w:sz w:val="20"/>
          <w:szCs w:val="24"/>
        </w:rPr>
        <w:t>gjennomsnittsvurdering</w:t>
      </w:r>
      <w:r w:rsidRPr="00D85E50">
        <w:rPr>
          <w:sz w:val="20"/>
          <w:szCs w:val="24"/>
        </w:rPr>
        <w:t xml:space="preserve"> &lt;C</w:t>
      </w:r>
    </w:p>
    <w:p w:rsidR="00D85E50" w:rsidRPr="00D85E50" w:rsidP="00D85E50" w14:paraId="58705001" w14:textId="77777777">
      <w:pPr>
        <w:pStyle w:val="ListParagraph"/>
        <w:numPr>
          <w:ilvl w:val="0"/>
          <w:numId w:val="3"/>
        </w:numPr>
        <w:rPr>
          <w:sz w:val="20"/>
          <w:szCs w:val="24"/>
        </w:rPr>
      </w:pPr>
      <w:r w:rsidRPr="00D85E50">
        <w:rPr>
          <w:sz w:val="20"/>
          <w:szCs w:val="24"/>
          <w:u w:val="single"/>
        </w:rPr>
        <w:t>Strykprosent:</w:t>
      </w:r>
      <w:r w:rsidRPr="00D85E50">
        <w:rPr>
          <w:sz w:val="20"/>
          <w:szCs w:val="24"/>
        </w:rPr>
        <w:t xml:space="preserve"> Tiltaksgrense for strykprosent &gt;2%</w:t>
      </w:r>
    </w:p>
    <w:p w:rsidR="00D85E50" w:rsidRPr="00D85E50" w:rsidP="00D85E50" w14:paraId="67BA1CF0" w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5E50">
        <w:rPr>
          <w:sz w:val="20"/>
          <w:szCs w:val="20"/>
          <w:u w:val="single"/>
        </w:rPr>
        <w:t>Studiebarometeret:</w:t>
      </w:r>
      <w:r w:rsidRPr="00D85E50">
        <w:rPr>
          <w:sz w:val="20"/>
          <w:szCs w:val="20"/>
        </w:rPr>
        <w:t xml:space="preserve"> Deltakelse &gt; 60 % deltakelse. Tiltaksgrense: ≤ 60 %</w:t>
      </w:r>
    </w:p>
    <w:p w:rsidR="00D85E50" w:rsidRPr="00D85E50" w:rsidP="00D85E50" w14:paraId="69F51693" w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5E50">
        <w:rPr>
          <w:sz w:val="20"/>
          <w:szCs w:val="20"/>
          <w:u w:val="single"/>
        </w:rPr>
        <w:t>Studentenes evaluering</w:t>
      </w:r>
      <w:r w:rsidRPr="00D85E50">
        <w:rPr>
          <w:sz w:val="20"/>
          <w:szCs w:val="20"/>
        </w:rPr>
        <w:t xml:space="preserve"> av undervisning (emnevis): Tiltaksgrense: ≤ 60 %</w:t>
      </w:r>
    </w:p>
    <w:p w:rsidR="00D85E50" w:rsidRPr="00D85E50" w:rsidP="00D85E50" w14:paraId="7A6FFB1D" w14:textId="77777777">
      <w:pPr>
        <w:pStyle w:val="ListParagraph"/>
        <w:numPr>
          <w:ilvl w:val="0"/>
          <w:numId w:val="3"/>
        </w:numPr>
        <w:spacing w:after="120"/>
        <w:rPr>
          <w:sz w:val="20"/>
          <w:szCs w:val="20"/>
        </w:rPr>
      </w:pPr>
      <w:r w:rsidRPr="00D85E50">
        <w:rPr>
          <w:sz w:val="20"/>
          <w:szCs w:val="20"/>
          <w:u w:val="single"/>
        </w:rPr>
        <w:t xml:space="preserve">Lærers </w:t>
      </w:r>
      <w:r w:rsidRPr="00D85E50">
        <w:rPr>
          <w:sz w:val="20"/>
          <w:szCs w:val="20"/>
          <w:u w:val="single"/>
        </w:rPr>
        <w:t>evaluering av egen undervisning:</w:t>
      </w:r>
      <w:r w:rsidRPr="00D85E50">
        <w:rPr>
          <w:sz w:val="20"/>
          <w:szCs w:val="20"/>
        </w:rPr>
        <w:t xml:space="preserve"> Tiltaksgrense &lt; 98 % deltakelse</w:t>
      </w:r>
    </w:p>
    <w:p w:rsidR="00D85E50" w:rsidRPr="00D85E50" w:rsidP="00D85E50" w14:paraId="35016F16" w14:textId="77777777">
      <w:pPr>
        <w:pStyle w:val="ListParagraph"/>
        <w:numPr>
          <w:ilvl w:val="0"/>
          <w:numId w:val="3"/>
        </w:numPr>
        <w:spacing w:after="120"/>
        <w:rPr>
          <w:sz w:val="20"/>
          <w:szCs w:val="20"/>
        </w:rPr>
      </w:pPr>
      <w:r w:rsidRPr="00D85E50">
        <w:rPr>
          <w:sz w:val="20"/>
          <w:szCs w:val="24"/>
          <w:u w:val="single"/>
        </w:rPr>
        <w:t>Sensorers evaluering av eksamen &amp; gjennomføring:</w:t>
      </w:r>
      <w:r w:rsidRPr="00D85E50">
        <w:rPr>
          <w:sz w:val="20"/>
          <w:szCs w:val="24"/>
        </w:rPr>
        <w:t xml:space="preserve"> Tiltaksgrense &lt; 95 % deltakelse</w:t>
      </w:r>
    </w:p>
    <w:p w:rsidR="00D85E50" w:rsidRPr="00D85E50" w:rsidP="00D85E50" w14:paraId="130F7A08" w14:textId="77777777">
      <w:pPr>
        <w:spacing w:after="120"/>
        <w:rPr>
          <w:sz w:val="20"/>
        </w:rPr>
      </w:pPr>
    </w:p>
    <w:p w:rsidR="00D85E50" w:rsidRPr="00D85E50" w:rsidP="00D85E50" w14:paraId="53C952FB" w14:textId="4E1AC0C0">
      <w:pPr>
        <w:spacing w:after="120"/>
        <w:rPr>
          <w:sz w:val="20"/>
          <w:u w:val="single"/>
        </w:rPr>
      </w:pPr>
      <w:r>
        <w:rPr>
          <w:sz w:val="20"/>
          <w:u w:val="single"/>
        </w:rPr>
        <w:br w:type="page"/>
      </w:r>
      <w:r w:rsidRPr="00D85E50">
        <w:rPr>
          <w:sz w:val="20"/>
          <w:u w:val="single"/>
        </w:rPr>
        <w:t xml:space="preserve">4.3.4 Målsettinger </w:t>
      </w:r>
      <w:r w:rsidRPr="00D85E50">
        <w:rPr>
          <w:sz w:val="20"/>
          <w:u w:val="single"/>
        </w:rPr>
        <w:t>vedrørende</w:t>
      </w:r>
      <w:r w:rsidRPr="00D85E50">
        <w:rPr>
          <w:sz w:val="20"/>
          <w:u w:val="single"/>
        </w:rPr>
        <w:t xml:space="preserve"> meldesystemer ved THYF:</w:t>
      </w:r>
    </w:p>
    <w:p w:rsidR="00D85E50" w:rsidRPr="00D85E50" w:rsidP="00D85E50" w14:paraId="6D814B5C" w14:textId="736152EC">
      <w:pPr>
        <w:spacing w:after="120"/>
        <w:rPr>
          <w:sz w:val="20"/>
          <w:szCs w:val="22"/>
        </w:rPr>
      </w:pPr>
      <w:r w:rsidRPr="00D85E50">
        <w:rPr>
          <w:sz w:val="20"/>
          <w:szCs w:val="22"/>
        </w:rPr>
        <w:t>Følgende mål gjelder:</w:t>
      </w:r>
    </w:p>
    <w:p w:rsidR="00D85E50" w:rsidRPr="00D85E50" w:rsidP="00D85E50" w14:paraId="14350302" w14:textId="77777777">
      <w:pPr>
        <w:numPr>
          <w:ilvl w:val="0"/>
          <w:numId w:val="7"/>
        </w:numPr>
        <w:rPr>
          <w:sz w:val="20"/>
        </w:rPr>
      </w:pPr>
      <w:r w:rsidRPr="00D85E50">
        <w:rPr>
          <w:sz w:val="20"/>
        </w:rPr>
        <w:t>Forbedringsforslag, avvik og uønskede hendelser</w:t>
      </w:r>
    </w:p>
    <w:p w:rsidR="00D85E50" w:rsidRPr="00D85E50" w:rsidP="00D85E50" w14:paraId="50C11D7F" w14:textId="7777777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85E50">
        <w:rPr>
          <w:sz w:val="20"/>
          <w:szCs w:val="24"/>
        </w:rPr>
        <w:t>Aktiv bruk av meldesystem ved alle utdanningsområder:</w:t>
      </w:r>
    </w:p>
    <w:p w:rsidR="00D85E50" w:rsidRPr="00D85E50" w:rsidP="00D85E50" w14:paraId="1B956CB4" w14:textId="7777777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85E50">
        <w:rPr>
          <w:sz w:val="20"/>
          <w:szCs w:val="24"/>
        </w:rPr>
        <w:t>Tiltaksgrense: &lt; 5 meldte hendelser/forbedringsforslag meldt inn av ansatte og tilsvarende antall meldt inn av studenter pr. utdanningsområde.</w:t>
      </w:r>
    </w:p>
    <w:p w:rsidR="00D85E50" w:rsidRPr="00D85E50" w:rsidP="00D85E50" w14:paraId="4E77E784" w14:textId="77777777">
      <w:pPr>
        <w:pStyle w:val="ListParagraph"/>
        <w:numPr>
          <w:ilvl w:val="1"/>
          <w:numId w:val="7"/>
        </w:numPr>
        <w:rPr>
          <w:sz w:val="20"/>
          <w:szCs w:val="24"/>
        </w:rPr>
      </w:pPr>
      <w:r w:rsidRPr="00D85E50">
        <w:rPr>
          <w:sz w:val="20"/>
          <w:szCs w:val="24"/>
        </w:rPr>
        <w:t>Saksbehandling skal minimum omfatte årsaksanalyse, valg og gjennomføring av tiltak som følge av hendelse samt tilsvarende knyttet til risikovurdering (</w:t>
      </w:r>
      <w:r w:rsidRPr="00D85E50">
        <w:rPr>
          <w:sz w:val="20"/>
          <w:szCs w:val="24"/>
          <w:u w:val="single"/>
        </w:rPr>
        <w:t>ved behov</w:t>
      </w:r>
      <w:r w:rsidRPr="00D85E50">
        <w:rPr>
          <w:sz w:val="20"/>
          <w:szCs w:val="24"/>
        </w:rPr>
        <w:t xml:space="preserve">) </w:t>
      </w:r>
    </w:p>
    <w:p w:rsidR="00D85E50" w:rsidRPr="00D85E50" w:rsidP="00D85E50" w14:paraId="68F9A0A5" w14:textId="77777777">
      <w:pPr>
        <w:pStyle w:val="ListParagraph"/>
        <w:numPr>
          <w:ilvl w:val="1"/>
          <w:numId w:val="7"/>
        </w:numPr>
        <w:rPr>
          <w:sz w:val="20"/>
          <w:szCs w:val="24"/>
        </w:rPr>
      </w:pPr>
      <w:r w:rsidRPr="00D85E50">
        <w:rPr>
          <w:sz w:val="20"/>
          <w:szCs w:val="24"/>
        </w:rPr>
        <w:t>Behandlingstid for innmeldte saken skal ikke overstige 3 måneder (tiltaksgrense).</w:t>
      </w:r>
    </w:p>
    <w:p w:rsidR="00D85E50" w:rsidRPr="00C625FC" w:rsidP="00C625FC" w14:paraId="7048A255" w14:textId="6032E6CC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85E50">
        <w:rPr>
          <w:sz w:val="20"/>
          <w:szCs w:val="24"/>
        </w:rPr>
        <w:t xml:space="preserve">Melder skal </w:t>
      </w:r>
      <w:r w:rsidRPr="00D85E50">
        <w:rPr>
          <w:sz w:val="20"/>
          <w:szCs w:val="24"/>
          <w:u w:val="single"/>
        </w:rPr>
        <w:t>alltid</w:t>
      </w:r>
      <w:r w:rsidRPr="00D85E50">
        <w:rPr>
          <w:sz w:val="20"/>
          <w:szCs w:val="24"/>
        </w:rPr>
        <w:t xml:space="preserve"> informeres om resultatet av saksbehandlingen.</w:t>
      </w:r>
    </w:p>
    <w:p w:rsidR="00D85E50" w:rsidRPr="00D85E50" w:rsidP="00D85E50" w14:paraId="280E944A" w14:textId="1B99A481">
      <w:pPr>
        <w:numPr>
          <w:ilvl w:val="0"/>
          <w:numId w:val="7"/>
        </w:numPr>
        <w:spacing w:before="120"/>
        <w:rPr>
          <w:sz w:val="20"/>
        </w:rPr>
      </w:pPr>
      <w:r w:rsidRPr="00D85E50">
        <w:rPr>
          <w:sz w:val="20"/>
        </w:rPr>
        <w:t>Klager og varslingssaker:</w:t>
      </w:r>
    </w:p>
    <w:p w:rsidR="00D85E50" w:rsidRPr="00D85E50" w:rsidP="00D85E50" w14:paraId="525B994C" w14:textId="7777777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85E50">
        <w:rPr>
          <w:sz w:val="20"/>
          <w:szCs w:val="24"/>
        </w:rPr>
        <w:t xml:space="preserve">Null feil i saksbehandling av klagesaker knyttet til eksamen/eksamensgjennomføring. Alle klager og varslingssaker skal saksbehandles på korrekt måte, slik at student ikke får medhold i klage som følge av </w:t>
      </w:r>
      <w:r w:rsidRPr="00D85E50">
        <w:rPr>
          <w:sz w:val="20"/>
          <w:szCs w:val="24"/>
        </w:rPr>
        <w:t>saksbehandlingsfeil ved THYF.</w:t>
      </w:r>
    </w:p>
    <w:p w:rsidR="00D85E50" w:rsidRPr="00D85E50" w:rsidP="00D85E50" w14:paraId="1F14DE37" w14:textId="7777777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85E50">
        <w:rPr>
          <w:sz w:val="20"/>
          <w:szCs w:val="24"/>
        </w:rPr>
        <w:t>Varslingssaker skal på samme måte behandles korrekt og profesjonelt.</w:t>
      </w:r>
    </w:p>
    <w:p w:rsidR="00D85E50" w:rsidP="00D85E50" w14:paraId="53F0B4EF" w14:textId="77777777">
      <w:pPr>
        <w:pStyle w:val="ListParagraph"/>
        <w:ind w:left="0"/>
        <w:rPr>
          <w:sz w:val="20"/>
          <w:szCs w:val="24"/>
        </w:rPr>
      </w:pPr>
    </w:p>
    <w:p w:rsidR="00D85E50" w:rsidP="00D85E50" w14:paraId="5913DA0D" w14:textId="77777777">
      <w:pPr>
        <w:pStyle w:val="ListParagraph"/>
        <w:ind w:left="0"/>
        <w:rPr>
          <w:sz w:val="20"/>
          <w:szCs w:val="24"/>
        </w:rPr>
      </w:pPr>
    </w:p>
    <w:p w:rsidR="00D85E50" w:rsidRPr="00D85E50" w:rsidP="00D85E50" w14:paraId="0088A101" w14:textId="5A336246">
      <w:pPr>
        <w:spacing w:after="120"/>
        <w:rPr>
          <w:sz w:val="20"/>
          <w:u w:val="single"/>
        </w:rPr>
      </w:pPr>
      <w:r w:rsidRPr="00D85E50">
        <w:rPr>
          <w:sz w:val="20"/>
          <w:u w:val="single"/>
        </w:rPr>
        <w:t xml:space="preserve">4.3.5 Målsettinger </w:t>
      </w:r>
      <w:r w:rsidRPr="00D85E50">
        <w:rPr>
          <w:sz w:val="20"/>
          <w:u w:val="single"/>
        </w:rPr>
        <w:t>vedrørende</w:t>
      </w:r>
      <w:r w:rsidRPr="00D85E50">
        <w:rPr>
          <w:sz w:val="20"/>
          <w:u w:val="single"/>
        </w:rPr>
        <w:t xml:space="preserve"> kvalitetsaktiviteter ved THYF:</w:t>
      </w:r>
    </w:p>
    <w:p w:rsidR="00D85E50" w:rsidRPr="00D85E50" w:rsidP="00D85E50" w14:paraId="14955FD5" w14:textId="77777777">
      <w:pPr>
        <w:spacing w:after="120"/>
        <w:rPr>
          <w:sz w:val="20"/>
          <w:szCs w:val="22"/>
        </w:rPr>
      </w:pPr>
      <w:r w:rsidRPr="00D85E50">
        <w:rPr>
          <w:sz w:val="20"/>
          <w:szCs w:val="22"/>
        </w:rPr>
        <w:t>Følgende mål gjelder:</w:t>
      </w:r>
    </w:p>
    <w:p w:rsidR="00D85E50" w:rsidRPr="00D85E50" w:rsidP="00D85E50" w14:paraId="418A3842" w14:textId="77777777">
      <w:pPr>
        <w:numPr>
          <w:ilvl w:val="0"/>
          <w:numId w:val="5"/>
        </w:numPr>
        <w:rPr>
          <w:sz w:val="20"/>
        </w:rPr>
      </w:pPr>
      <w:r w:rsidRPr="00D85E50">
        <w:rPr>
          <w:sz w:val="20"/>
        </w:rPr>
        <w:t>Fremdriftsplan/årshjul</w:t>
      </w:r>
    </w:p>
    <w:p w:rsidR="00D85E50" w:rsidRPr="00D85E50" w:rsidP="00D85E50" w14:paraId="6E9D2510" w14:textId="77777777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D85E50">
        <w:rPr>
          <w:sz w:val="20"/>
          <w:szCs w:val="24"/>
        </w:rPr>
        <w:t>Det skal til enhver tid foreligge en plan som viser aktivitet for minimum 3 år frem i tid (inneværende studieår + to år).</w:t>
      </w:r>
    </w:p>
    <w:p w:rsidR="00D85E50" w:rsidRPr="00D85E50" w:rsidP="00D85E50" w14:paraId="1DA3BA52" w14:textId="77777777">
      <w:pPr>
        <w:numPr>
          <w:ilvl w:val="0"/>
          <w:numId w:val="5"/>
        </w:numPr>
        <w:spacing w:before="120"/>
        <w:rPr>
          <w:sz w:val="20"/>
        </w:rPr>
      </w:pPr>
      <w:r w:rsidRPr="00D85E50">
        <w:rPr>
          <w:sz w:val="20"/>
        </w:rPr>
        <w:t>Følgende aktiviteter skal gjennomføres innenfor planlagt tidsrom</w:t>
      </w:r>
    </w:p>
    <w:p w:rsidR="00D85E50" w:rsidRPr="00D85E50" w:rsidP="00D85E50" w14:paraId="2D2F97A9" w14:textId="77777777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D85E50">
        <w:rPr>
          <w:sz w:val="20"/>
          <w:szCs w:val="24"/>
        </w:rPr>
        <w:t>Målprosess for THYF med utgangspunkt i strategiplan gjennomføres senest i juni</w:t>
      </w:r>
    </w:p>
    <w:p w:rsidR="00D85E50" w:rsidRPr="00D85E50" w:rsidP="00D85E50" w14:paraId="15D9E6E5" w14:textId="77777777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D85E50">
        <w:rPr>
          <w:sz w:val="20"/>
          <w:szCs w:val="24"/>
        </w:rPr>
        <w:t xml:space="preserve">Periodisk gjennomgang – </w:t>
      </w:r>
      <w:r w:rsidRPr="00D85E50">
        <w:rPr>
          <w:sz w:val="20"/>
          <w:szCs w:val="24"/>
        </w:rPr>
        <w:t>gjennomføres 2 ganger pr. utdanningsområde</w:t>
      </w:r>
    </w:p>
    <w:p w:rsidR="00D85E50" w:rsidRPr="00D85E50" w:rsidP="00D85E50" w14:paraId="637B9104" w14:textId="77777777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D85E50">
        <w:rPr>
          <w:sz w:val="20"/>
          <w:szCs w:val="24"/>
        </w:rPr>
        <w:t>Internrevisjoner – gjennomføres pr. utdanningsområde</w:t>
      </w:r>
    </w:p>
    <w:p w:rsidR="00D85E50" w:rsidRPr="00D85E50" w:rsidP="00D85E50" w14:paraId="16773EA4" w14:textId="77777777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D85E50">
        <w:rPr>
          <w:sz w:val="20"/>
          <w:szCs w:val="24"/>
        </w:rPr>
        <w:t>Felles ledelsens gjennomgang for THYF (?)</w:t>
      </w:r>
    </w:p>
    <w:p w:rsidR="00D85E50" w:rsidRPr="00D85E50" w:rsidP="00D85E50" w14:paraId="77AADA8A" w14:textId="77777777">
      <w:pPr>
        <w:pStyle w:val="ListParagraph"/>
        <w:numPr>
          <w:ilvl w:val="1"/>
          <w:numId w:val="5"/>
        </w:numPr>
        <w:rPr>
          <w:sz w:val="20"/>
          <w:szCs w:val="24"/>
        </w:rPr>
      </w:pPr>
      <w:r w:rsidRPr="00D85E50">
        <w:rPr>
          <w:sz w:val="20"/>
          <w:szCs w:val="24"/>
        </w:rPr>
        <w:t>Eksterne revisjoner gjennomføres i henhold til krav i standard og gyldighetsperiode, jfr. DNV-ST-0029 kap. 1 når det gjelder sertifiseringer og godkjenninger foretatt av godkjenningsorgan/tilsynsmyndighet.</w:t>
      </w:r>
    </w:p>
    <w:p w:rsidR="00D85E50" w:rsidRPr="00D85E50" w:rsidP="00D85E50" w14:paraId="708ECC7A" w14:textId="77777777">
      <w:pPr>
        <w:pStyle w:val="ListParagraph"/>
        <w:numPr>
          <w:ilvl w:val="1"/>
          <w:numId w:val="5"/>
        </w:numPr>
        <w:rPr>
          <w:sz w:val="20"/>
          <w:szCs w:val="24"/>
        </w:rPr>
      </w:pPr>
      <w:r w:rsidRPr="00D85E50">
        <w:rPr>
          <w:sz w:val="20"/>
          <w:szCs w:val="24"/>
        </w:rPr>
        <w:t>Avvik i gjennomføring skal alltid medføre registrering av avvik i THYFs meldesystem.</w:t>
      </w:r>
    </w:p>
    <w:p w:rsidR="00D85E50" w:rsidRPr="00D85E50" w:rsidP="00D85E50" w14:paraId="31475756" w14:textId="77777777">
      <w:pPr>
        <w:numPr>
          <w:ilvl w:val="0"/>
          <w:numId w:val="5"/>
        </w:numPr>
        <w:spacing w:before="120"/>
        <w:rPr>
          <w:sz w:val="20"/>
        </w:rPr>
      </w:pPr>
      <w:r w:rsidRPr="00D85E50">
        <w:rPr>
          <w:sz w:val="20"/>
        </w:rPr>
        <w:t>Rapporteringer</w:t>
      </w:r>
    </w:p>
    <w:p w:rsidR="00D85E50" w:rsidRPr="00D85E50" w:rsidP="00D85E50" w14:paraId="18EE5131" w14:textId="7777777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85E50">
        <w:rPr>
          <w:sz w:val="20"/>
          <w:szCs w:val="20"/>
        </w:rPr>
        <w:t>Rapporteringer skal skje innenfor angitte frister når det gjelder:</w:t>
      </w:r>
    </w:p>
    <w:p w:rsidR="00D85E50" w:rsidRPr="00D85E50" w:rsidP="00D85E50" w14:paraId="09AD7B34" w14:textId="77777777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D85E50">
        <w:rPr>
          <w:sz w:val="20"/>
          <w:szCs w:val="20"/>
        </w:rPr>
        <w:t>Statistikkgrunnlag DBH</w:t>
      </w:r>
    </w:p>
    <w:p w:rsidR="00D85E50" w:rsidRPr="00D85E50" w:rsidP="00D85E50" w14:paraId="5F5C286B" w14:textId="77777777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D85E50">
        <w:rPr>
          <w:sz w:val="20"/>
          <w:szCs w:val="20"/>
        </w:rPr>
        <w:t>Samordna opptak</w:t>
      </w:r>
    </w:p>
    <w:p w:rsidR="00D85E50" w:rsidRPr="00D85E50" w:rsidP="00C625FC" w14:paraId="252BE170" w14:textId="6D87895A">
      <w:pPr>
        <w:numPr>
          <w:ilvl w:val="0"/>
          <w:numId w:val="6"/>
        </w:numPr>
        <w:rPr>
          <w:sz w:val="20"/>
        </w:rPr>
      </w:pPr>
      <w:r w:rsidRPr="00D85E50">
        <w:rPr>
          <w:sz w:val="20"/>
        </w:rPr>
        <w:t>Rapportering etter angitt frist skal meldes inn i THYFs meldesystem for saksbehandling</w:t>
      </w:r>
    </w:p>
    <w:p w:rsidR="007728BE" w:rsidP="00B56515" w14:paraId="44F157D6" w14:textId="77777777">
      <w:pPr>
        <w:rPr>
          <w:szCs w:val="18"/>
        </w:rPr>
      </w:pPr>
    </w:p>
    <w:p w:rsidR="007728BE" w:rsidRPr="00CF0617" w:rsidP="00B56515" w14:paraId="5A45F3DF" w14:textId="77777777">
      <w:pPr>
        <w:rPr>
          <w:szCs w:val="18"/>
        </w:rPr>
      </w:pPr>
    </w:p>
    <w:p w:rsidR="001C0FFA" w:rsidRPr="00CF0617" w:rsidP="00671862" w14:paraId="02699B6D" w14:textId="77777777">
      <w:pPr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464"/>
        <w:gridCol w:w="7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hyperlink r:id="rId5" w:history="1">
              <w:r>
                <w:rPr>
                  <w:b w:val="0"/>
                  <w:color w:val="0000FF"/>
                  <w:u w:val="single"/>
                </w:rPr>
                <w:t>1.1.1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Kvalitetsmål for Trøndelag høyere yrkesfagskole (THYF)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1.2.3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Kapittel 2.1 Ledelsens ansvar</w:t>
              </w:r>
            </w:hyperlink>
          </w:p>
        </w:tc>
      </w:tr>
    </w:tbl>
    <w:p w:rsidR="00671862" w:rsidP="00671862" w14:paraId="3F009015" w14:textId="77777777">
      <w:pPr>
        <w:rPr>
          <w:b/>
          <w:bCs/>
          <w:szCs w:val="18"/>
        </w:rPr>
      </w:pPr>
      <w:bookmarkEnd w:id="1"/>
    </w:p>
    <w:p w:rsidR="001C0FFA" w:rsidRPr="00CF0617" w:rsidP="00671862" w14:paraId="02699B72" w14:textId="3BEAEFDC">
      <w:pPr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hyperlink r:id="rId7" w:history="1">
              <w:r>
                <w:rPr>
                  <w:b w:val="0"/>
                  <w:color w:val="0000FF"/>
                  <w:u w:val="single"/>
                </w:rPr>
                <w:t>.22.3 DNV-ST-0029-MTP, Section 3 Management</w:t>
              </w:r>
            </w:hyperlink>
          </w:p>
        </w:tc>
      </w:tr>
    </w:tbl>
    <w:p w:rsidR="001C0FFA" w:rsidRPr="00CF0617" w14:paraId="02699B77" w14:textId="77777777">
      <w:pPr>
        <w:rPr>
          <w:szCs w:val="18"/>
        </w:rPr>
      </w:pPr>
      <w:bookmarkEnd w:id="2"/>
    </w:p>
    <w:sectPr w:rsidSect="00D85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134" w:bottom="851" w:left="1134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02699B83" w14:textId="518DE77F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18.06.2024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Politikk, visjon, verdier og kvalitetsmål ved Trøndelag høyere yrkesfagskole (THYF)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1.1.2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541E83"/>
    <w:multiLevelType w:val="hybridMultilevel"/>
    <w:tmpl w:val="3266E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129EC"/>
    <w:multiLevelType w:val="hybridMultilevel"/>
    <w:tmpl w:val="7F1E4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65E0D"/>
    <w:multiLevelType w:val="hybridMultilevel"/>
    <w:tmpl w:val="5DB8F9F6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BB60CD"/>
    <w:multiLevelType w:val="hybridMultilevel"/>
    <w:tmpl w:val="83828E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A4208B"/>
    <w:multiLevelType w:val="hybridMultilevel"/>
    <w:tmpl w:val="C698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62BC4"/>
    <w:multiLevelType w:val="hybridMultilevel"/>
    <w:tmpl w:val="13E499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2D3E68"/>
    <w:multiLevelType w:val="hybridMultilevel"/>
    <w:tmpl w:val="AF34DC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C6594"/>
    <w:multiLevelType w:val="hybridMultilevel"/>
    <w:tmpl w:val="45EA8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364331">
    <w:abstractNumId w:val="4"/>
  </w:num>
  <w:num w:numId="2" w16cid:durableId="1278174313">
    <w:abstractNumId w:val="5"/>
  </w:num>
  <w:num w:numId="3" w16cid:durableId="862130167">
    <w:abstractNumId w:val="0"/>
  </w:num>
  <w:num w:numId="4" w16cid:durableId="1241209956">
    <w:abstractNumId w:val="3"/>
  </w:num>
  <w:num w:numId="5" w16cid:durableId="1220939960">
    <w:abstractNumId w:val="1"/>
  </w:num>
  <w:num w:numId="6" w16cid:durableId="1907109695">
    <w:abstractNumId w:val="2"/>
  </w:num>
  <w:num w:numId="7" w16cid:durableId="1928420987">
    <w:abstractNumId w:val="7"/>
  </w:num>
  <w:num w:numId="8" w16cid:durableId="394397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239D9"/>
    <w:rsid w:val="000400F7"/>
    <w:rsid w:val="00055A2A"/>
    <w:rsid w:val="00064B5B"/>
    <w:rsid w:val="000771B7"/>
    <w:rsid w:val="00085DBD"/>
    <w:rsid w:val="000B67B6"/>
    <w:rsid w:val="000F3BF2"/>
    <w:rsid w:val="001A500E"/>
    <w:rsid w:val="001C0FFA"/>
    <w:rsid w:val="00253FDD"/>
    <w:rsid w:val="00280477"/>
    <w:rsid w:val="0028608F"/>
    <w:rsid w:val="002D4307"/>
    <w:rsid w:val="00306448"/>
    <w:rsid w:val="003D4093"/>
    <w:rsid w:val="00415440"/>
    <w:rsid w:val="004351B5"/>
    <w:rsid w:val="00473133"/>
    <w:rsid w:val="004F400D"/>
    <w:rsid w:val="005037FB"/>
    <w:rsid w:val="00562647"/>
    <w:rsid w:val="00575FA5"/>
    <w:rsid w:val="00582982"/>
    <w:rsid w:val="00593ADB"/>
    <w:rsid w:val="005A0336"/>
    <w:rsid w:val="005B0C5D"/>
    <w:rsid w:val="005F7187"/>
    <w:rsid w:val="006316A1"/>
    <w:rsid w:val="00671862"/>
    <w:rsid w:val="00737E18"/>
    <w:rsid w:val="0075102E"/>
    <w:rsid w:val="007728BE"/>
    <w:rsid w:val="00784455"/>
    <w:rsid w:val="007E41BF"/>
    <w:rsid w:val="00867E08"/>
    <w:rsid w:val="00892A69"/>
    <w:rsid w:val="008D4699"/>
    <w:rsid w:val="0095797D"/>
    <w:rsid w:val="00B36EC2"/>
    <w:rsid w:val="00B3769A"/>
    <w:rsid w:val="00B56515"/>
    <w:rsid w:val="00B84574"/>
    <w:rsid w:val="00B84FF4"/>
    <w:rsid w:val="00B926C6"/>
    <w:rsid w:val="00BF75FB"/>
    <w:rsid w:val="00C17A6C"/>
    <w:rsid w:val="00C27D2F"/>
    <w:rsid w:val="00C625FC"/>
    <w:rsid w:val="00CD5A4D"/>
    <w:rsid w:val="00CE7405"/>
    <w:rsid w:val="00CF0617"/>
    <w:rsid w:val="00D24256"/>
    <w:rsid w:val="00D72127"/>
    <w:rsid w:val="00D85E50"/>
    <w:rsid w:val="00E34F49"/>
    <w:rsid w:val="00E42B24"/>
    <w:rsid w:val="00E53D35"/>
    <w:rsid w:val="00EA5C8D"/>
    <w:rsid w:val="00F11839"/>
    <w:rsid w:val="00FF2B1C"/>
    <w:rsid w:val="00FF36A1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316A1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85E50"/>
    <w:pPr>
      <w:spacing w:line="260" w:lineRule="exact"/>
      <w:ind w:left="720"/>
      <w:contextualSpacing/>
    </w:pPr>
    <w:rPr>
      <w:rFonts w:eastAsia="Calibri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hyf-ekstern.dkhosting.no/docs/pub/DOK00270.pdf" TargetMode="External" /><Relationship Id="rId6" Type="http://schemas.openxmlformats.org/officeDocument/2006/relationships/hyperlink" Target="https://thyf-ekstern.dkhosting.no/docs/pub/DOK00165.pdf" TargetMode="External" /><Relationship Id="rId7" Type="http://schemas.openxmlformats.org/officeDocument/2006/relationships/hyperlink" Target="https://standards.dnv.com/explorer/document/F63D7FA6C45F460DA09A0DBEFB1C4C1F/4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73</TotalTime>
  <Pages>2</Pages>
  <Words>700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Politikk, visjon, verdier og kvalitetsmål ved Trøndelag høyere yrkesfagskole (THYF)</vt:lpstr>
      <vt:lpstr>	</vt:lpstr>
    </vt:vector>
  </TitlesOfParts>
  <Company>Datakvalitet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Politikk, visjon, verdier og kvalitetsmål ved Trøndelag høyere yrkesfagskole (THYF)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19</cp:revision>
  <cp:lastPrinted>2023-09-23T09:19:00Z</cp:lastPrinted>
  <dcterms:created xsi:type="dcterms:W3CDTF">2020-01-20T07:07:00Z</dcterms:created>
  <dcterms:modified xsi:type="dcterms:W3CDTF">2024-01-24T18:15:00Z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Politikk, visjon, verdier og kvalitetsmål ved Trøndelag høyere yrkesfagskole (THYF)</vt:lpwstr>
  </property>
  <property fmtid="{D5CDD505-2E9C-101B-9397-08002B2CF9AE}" pid="4" name="EK_DokType">
    <vt:lpwstr>Vedlegg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24.01.2024</vt:lpwstr>
  </property>
  <property fmtid="{D5CDD505-2E9C-101B-9397-08002B2CF9AE}" pid="7" name="EK_RefNr">
    <vt:lpwstr>1.1.2</vt:lpwstr>
  </property>
  <property fmtid="{D5CDD505-2E9C-101B-9397-08002B2CF9AE}" pid="8" name="EK_Signatur">
    <vt:lpwstr>Svein Ove Dyrdal</vt:lpwstr>
  </property>
  <property fmtid="{D5CDD505-2E9C-101B-9397-08002B2CF9AE}" pid="9" name="EK_SkrevetAv">
    <vt:lpwstr>Hans Tore Mikkelsen</vt:lpwstr>
  </property>
  <property fmtid="{D5CDD505-2E9C-101B-9397-08002B2CF9AE}" pid="10" name="EK_Utgave">
    <vt:lpwstr>1.00</vt:lpwstr>
  </property>
  <property fmtid="{D5CDD505-2E9C-101B-9397-08002B2CF9AE}" pid="11" name="EK_Watermark">
    <vt:lpwstr>Vannmerke</vt:lpwstr>
  </property>
  <property fmtid="{D5CDD505-2E9C-101B-9397-08002B2CF9AE}" pid="12" name="XD00165">
    <vt:lpwstr>1.2.3</vt:lpwstr>
  </property>
  <property fmtid="{D5CDD505-2E9C-101B-9397-08002B2CF9AE}" pid="13" name="XD00270">
    <vt:lpwstr>1.1.1</vt:lpwstr>
  </property>
  <property fmtid="{D5CDD505-2E9C-101B-9397-08002B2CF9AE}" pid="14" name="XDF00165">
    <vt:lpwstr>Kapittel 2.1 Ledelsens ansvar</vt:lpwstr>
  </property>
  <property fmtid="{D5CDD505-2E9C-101B-9397-08002B2CF9AE}" pid="15" name="XDF00270">
    <vt:lpwstr>Kvalitetsmål for Trøndelag høyere yrkesfagskole (THYF)</vt:lpwstr>
  </property>
  <property fmtid="{D5CDD505-2E9C-101B-9397-08002B2CF9AE}" pid="16" name="XDL00165">
    <vt:lpwstr>1.2.3 Kapittel 2.1 Ledelsens ansvar</vt:lpwstr>
  </property>
  <property fmtid="{D5CDD505-2E9C-101B-9397-08002B2CF9AE}" pid="17" name="XDL00270">
    <vt:lpwstr>1.1.1 Kvalitetsmål for Trøndelag høyere yrkesfagskole (THYF)</vt:lpwstr>
  </property>
  <property fmtid="{D5CDD505-2E9C-101B-9397-08002B2CF9AE}" pid="18" name="XDT00165">
    <vt:lpwstr>Kapittel 2.1 Ledelsens ansvar</vt:lpwstr>
  </property>
  <property fmtid="{D5CDD505-2E9C-101B-9397-08002B2CF9AE}" pid="19" name="XDT00270">
    <vt:lpwstr>Kvalitetsmål for Trøndelag høyere yrkesfagskole (THYF)</vt:lpwstr>
  </property>
  <property fmtid="{D5CDD505-2E9C-101B-9397-08002B2CF9AE}" pid="20" name="XR00148">
    <vt:lpwstr>.22.3</vt:lpwstr>
  </property>
  <property fmtid="{D5CDD505-2E9C-101B-9397-08002B2CF9AE}" pid="21" name="XRF00148">
    <vt:lpwstr>DNV-ST-0029-MTP, Section 3 Management</vt:lpwstr>
  </property>
  <property fmtid="{D5CDD505-2E9C-101B-9397-08002B2CF9AE}" pid="22" name="XRL00148">
    <vt:lpwstr>.22.3 DNV-ST-0029-MTP, Section 3 Management</vt:lpwstr>
  </property>
  <property fmtid="{D5CDD505-2E9C-101B-9397-08002B2CF9AE}" pid="23" name="XRT00148">
    <vt:lpwstr>DNV-ST-0029-MTP, Section 3 Management</vt:lpwstr>
  </property>
</Properties>
</file>