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5BBF2F53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36.6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1.1.1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Kvalitetsmål for Trøndelag høyere yrkesfagskole (THYF)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1.00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Hans Tore Mikkelsen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22.01.2024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2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C0FFA" w:rsidRPr="006316A1" w:rsidP="006316A1" w14:paraId="02699B68" w14:textId="11A0C66B">
      <w:pPr>
        <w:spacing w:before="36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1. Formål</w:t>
      </w:r>
      <w:r w:rsidR="007728BE">
        <w:rPr>
          <w:b/>
          <w:bCs/>
          <w:sz w:val="22"/>
          <w:szCs w:val="24"/>
        </w:rPr>
        <w:t xml:space="preserve"> og omfang</w:t>
      </w:r>
    </w:p>
    <w:p w:rsidR="00B8257F" w:rsidP="001D4F4C" w14:paraId="73EE5846" w14:textId="3824076C">
      <w:pPr>
        <w:spacing w:after="120"/>
        <w:jc w:val="both"/>
        <w:rPr>
          <w:szCs w:val="18"/>
        </w:rPr>
      </w:pPr>
      <w:r>
        <w:rPr>
          <w:szCs w:val="18"/>
        </w:rPr>
        <w:t xml:space="preserve">Formålet med prosedyren er å beskrive gjeldende kvalitetspolitikk og målsettinger for Trøndelag høyere yrkesfagskole (THYF) og forsikre seg om at </w:t>
      </w:r>
      <w:r w:rsidR="005A7B41">
        <w:rPr>
          <w:szCs w:val="18"/>
        </w:rPr>
        <w:t>politikk og målsettinger er forstått, følges opp og vedlikeholdes på alle nivåer i organisasjonen.</w:t>
      </w:r>
    </w:p>
    <w:p w:rsidR="005A7B41" w:rsidRPr="00CF0617" w:rsidP="001D4F4C" w14:paraId="41942F05" w14:textId="124F33FE">
      <w:pPr>
        <w:spacing w:after="120"/>
        <w:jc w:val="both"/>
        <w:rPr>
          <w:szCs w:val="18"/>
        </w:rPr>
      </w:pPr>
      <w:r>
        <w:rPr>
          <w:szCs w:val="18"/>
        </w:rPr>
        <w:t>Prosedyren gjelder for alle utdanningsområder ved THYF.</w:t>
      </w:r>
    </w:p>
    <w:p w:rsidR="006316A1" w:rsidRPr="006316A1" w:rsidP="006316A1" w14:paraId="555CDC90" w14:textId="5631DDCB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2. </w:t>
      </w:r>
      <w:r w:rsidRPr="006316A1" w:rsidR="007728BE">
        <w:rPr>
          <w:b/>
          <w:bCs/>
          <w:sz w:val="22"/>
          <w:szCs w:val="24"/>
        </w:rPr>
        <w:t>Ansvar og myndighet</w:t>
      </w:r>
    </w:p>
    <w:p w:rsidR="006316A1" w:rsidP="001D4F4C" w14:paraId="1012356A" w14:textId="47ED56EC">
      <w:pPr>
        <w:spacing w:after="120"/>
        <w:jc w:val="both"/>
      </w:pPr>
      <w:r>
        <w:t>Rektor er ansvarlig og sørger for at det utarbeides overordnede målsettinger og handlingsplaner for THYF.</w:t>
      </w:r>
    </w:p>
    <w:p w:rsidR="005A7B41" w:rsidP="001D4F4C" w14:paraId="7D8820E6" w14:textId="46417128">
      <w:pPr>
        <w:spacing w:after="120"/>
        <w:jc w:val="both"/>
      </w:pPr>
      <w:r>
        <w:t>Utdanningsledere er ansvarlig for oppfølging av vedtatte målsettinger og handlingsplaner på overordnet nivå.</w:t>
      </w:r>
    </w:p>
    <w:p w:rsidR="00FF36A1" w:rsidRPr="006316A1" w:rsidP="00FF36A1" w14:paraId="1C970B8B" w14:textId="76FFC723">
      <w:pPr>
        <w:spacing w:before="24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</w:t>
      </w:r>
      <w:r w:rsidRPr="006316A1">
        <w:rPr>
          <w:b/>
          <w:bCs/>
          <w:sz w:val="22"/>
          <w:szCs w:val="24"/>
        </w:rPr>
        <w:t xml:space="preserve">. </w:t>
      </w:r>
      <w:r w:rsidR="005A7B41">
        <w:rPr>
          <w:b/>
          <w:bCs/>
          <w:sz w:val="22"/>
          <w:szCs w:val="24"/>
        </w:rPr>
        <w:t>Forklaring</w:t>
      </w:r>
      <w:r w:rsidRPr="006316A1" w:rsidR="007728BE">
        <w:rPr>
          <w:b/>
          <w:bCs/>
          <w:sz w:val="22"/>
          <w:szCs w:val="24"/>
        </w:rPr>
        <w:t>er</w:t>
      </w:r>
    </w:p>
    <w:p w:rsidR="00FF36A1" w:rsidP="007728BE" w14:paraId="69A29F8C" w14:textId="0970A95E">
      <w:pPr>
        <w:spacing w:after="120"/>
      </w:pPr>
      <w:r>
        <w:t>Følgende begrep forklares under: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02"/>
      </w:tblGrid>
      <w:tr w14:paraId="45882545" w14:textId="77777777" w:rsidTr="00FD6D8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09" w:type="dxa"/>
          </w:tcPr>
          <w:p w:rsidR="005F4E82" w:rsidRPr="005F4E82" w:rsidP="00FD6D8B" w14:paraId="12A15671" w14:textId="77777777">
            <w:pPr>
              <w:spacing w:after="120"/>
              <w:rPr>
                <w:b/>
                <w:bCs/>
              </w:rPr>
            </w:pPr>
            <w:r w:rsidRPr="005F4E82">
              <w:rPr>
                <w:b/>
                <w:bCs/>
              </w:rPr>
              <w:t>Politikk (policy):</w:t>
            </w:r>
          </w:p>
        </w:tc>
        <w:tc>
          <w:tcPr>
            <w:tcW w:w="7402" w:type="dxa"/>
          </w:tcPr>
          <w:p w:rsidR="005F4E82" w:rsidP="00FD6D8B" w14:paraId="527DF761" w14:textId="1AF75589">
            <w:pPr>
              <w:spacing w:after="120"/>
            </w:pPr>
            <w:r>
              <w:t>Kvalitetspolitikken ved THYF beskrives av visjon, verdier</w:t>
            </w:r>
            <w:r w:rsidR="001D4F4C">
              <w:t xml:space="preserve"> og</w:t>
            </w:r>
            <w:r>
              <w:t xml:space="preserve"> strategi slik dette er vedtatt i styringsdokument for THYF.</w:t>
            </w:r>
          </w:p>
        </w:tc>
      </w:tr>
      <w:tr w14:paraId="006F8576" w14:textId="77777777" w:rsidTr="00FD6D8B">
        <w:tblPrEx>
          <w:tblW w:w="0" w:type="auto"/>
          <w:tblLook w:val="04A0"/>
        </w:tblPrEx>
        <w:tc>
          <w:tcPr>
            <w:tcW w:w="1809" w:type="dxa"/>
          </w:tcPr>
          <w:p w:rsidR="005F4E82" w:rsidRPr="005F4E82" w:rsidP="00FD6D8B" w14:paraId="130AAA86" w14:textId="77777777">
            <w:pPr>
              <w:spacing w:after="120"/>
              <w:rPr>
                <w:b/>
                <w:bCs/>
              </w:rPr>
            </w:pPr>
            <w:r w:rsidRPr="005F4E82">
              <w:rPr>
                <w:b/>
                <w:bCs/>
              </w:rPr>
              <w:t>Visjon:</w:t>
            </w:r>
          </w:p>
        </w:tc>
        <w:tc>
          <w:tcPr>
            <w:tcW w:w="7402" w:type="dxa"/>
          </w:tcPr>
          <w:p w:rsidR="005F4E82" w:rsidP="00FD6D8B" w14:paraId="1B3CA415" w14:textId="77777777">
            <w:pPr>
              <w:spacing w:after="120"/>
            </w:pPr>
            <w:r>
              <w:t>THYFs visjon beskriver en forventning om hva THYF ønsker å bli, slik dette er formulert og vedtatt av styret i THYF.</w:t>
            </w:r>
          </w:p>
        </w:tc>
      </w:tr>
      <w:tr w14:paraId="46BA527E" w14:textId="77777777" w:rsidTr="00FD6D8B">
        <w:tblPrEx>
          <w:tblW w:w="0" w:type="auto"/>
          <w:tblLook w:val="04A0"/>
        </w:tblPrEx>
        <w:tc>
          <w:tcPr>
            <w:tcW w:w="1809" w:type="dxa"/>
          </w:tcPr>
          <w:p w:rsidR="005F4E82" w:rsidRPr="005F4E82" w:rsidP="00FD6D8B" w14:paraId="515FAC73" w14:textId="77777777">
            <w:pPr>
              <w:spacing w:after="120"/>
              <w:rPr>
                <w:b/>
                <w:bCs/>
              </w:rPr>
            </w:pPr>
            <w:r w:rsidRPr="005F4E82">
              <w:rPr>
                <w:b/>
                <w:bCs/>
              </w:rPr>
              <w:t>Strategi:</w:t>
            </w:r>
          </w:p>
        </w:tc>
        <w:tc>
          <w:tcPr>
            <w:tcW w:w="7402" w:type="dxa"/>
          </w:tcPr>
          <w:p w:rsidR="005F4E82" w:rsidP="00FD6D8B" w14:paraId="5E67948A" w14:textId="77777777">
            <w:pPr>
              <w:spacing w:after="120"/>
            </w:pPr>
            <w:r>
              <w:t>Styret i THYF har vedtatt ett strategidokument som utgjør en plan for å oppnå langsiktige og overordnede mål for THYF.</w:t>
            </w:r>
          </w:p>
        </w:tc>
      </w:tr>
      <w:tr w14:paraId="2C55811B" w14:textId="77777777" w:rsidTr="00FD6D8B">
        <w:tblPrEx>
          <w:tblW w:w="0" w:type="auto"/>
          <w:tblLook w:val="04A0"/>
        </w:tblPrEx>
        <w:tc>
          <w:tcPr>
            <w:tcW w:w="1809" w:type="dxa"/>
          </w:tcPr>
          <w:p w:rsidR="005F4E82" w:rsidRPr="005F4E82" w:rsidP="00FD6D8B" w14:paraId="74FB75E0" w14:textId="77777777">
            <w:pPr>
              <w:spacing w:after="120"/>
              <w:rPr>
                <w:b/>
                <w:bCs/>
              </w:rPr>
            </w:pPr>
            <w:r w:rsidRPr="005F4E82">
              <w:rPr>
                <w:b/>
                <w:bCs/>
              </w:rPr>
              <w:t>Kvalitetsmål:</w:t>
            </w:r>
          </w:p>
        </w:tc>
        <w:tc>
          <w:tcPr>
            <w:tcW w:w="7402" w:type="dxa"/>
          </w:tcPr>
          <w:p w:rsidR="005F4E82" w:rsidP="00FD6D8B" w14:paraId="6DE604DD" w14:textId="77777777">
            <w:pPr>
              <w:spacing w:after="120"/>
            </w:pPr>
            <w:r>
              <w:t>Hvilke resultater når det gjelder kvalitet som skal oppnås. Målene fastsettes av THYF og skal være i samsvar med strategi vedtatt av styret for THYF.</w:t>
            </w:r>
          </w:p>
        </w:tc>
      </w:tr>
    </w:tbl>
    <w:p w:rsidR="007728BE" w:rsidP="007728BE" w14:paraId="24585CC0" w14:textId="77777777">
      <w:pPr>
        <w:spacing w:after="120"/>
      </w:pPr>
    </w:p>
    <w:p w:rsidR="006316A1" w:rsidRPr="006316A1" w:rsidP="006316A1" w14:paraId="00D3BFB7" w14:textId="32FD07A4">
      <w:pPr>
        <w:spacing w:before="24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</w:t>
      </w:r>
      <w:r w:rsidRPr="006316A1" w:rsidR="00CE7405">
        <w:rPr>
          <w:b/>
          <w:bCs/>
          <w:sz w:val="22"/>
          <w:szCs w:val="24"/>
        </w:rPr>
        <w:t xml:space="preserve">. </w:t>
      </w:r>
      <w:r w:rsidRPr="006316A1" w:rsidR="007728BE">
        <w:rPr>
          <w:b/>
          <w:bCs/>
          <w:sz w:val="22"/>
          <w:szCs w:val="24"/>
        </w:rPr>
        <w:t>Beskrivelse</w:t>
      </w:r>
      <w:r>
        <w:rPr>
          <w:b/>
          <w:bCs/>
          <w:sz w:val="22"/>
          <w:szCs w:val="24"/>
        </w:rPr>
        <w:t xml:space="preserve"> av styringshierarki</w:t>
      </w:r>
    </w:p>
    <w:p w:rsidR="005F4E82" w:rsidP="001D4F4C" w14:paraId="1D76CCB9" w14:textId="6034C61D">
      <w:pPr>
        <w:spacing w:after="120"/>
        <w:jc w:val="both"/>
        <w:rPr>
          <w:szCs w:val="18"/>
        </w:rPr>
      </w:pPr>
      <w:r w:rsidRPr="001D4F4C">
        <w:rPr>
          <w:szCs w:val="18"/>
        </w:rPr>
        <w:t>Strategi for THYFs arbeidsområder utarbeides periodisk med utgangspunkt i dette overordnede</w:t>
      </w:r>
      <w:r>
        <w:rPr>
          <w:szCs w:val="18"/>
        </w:rPr>
        <w:t xml:space="preserve"> </w:t>
      </w:r>
      <w:r w:rsidRPr="001D4F4C">
        <w:rPr>
          <w:szCs w:val="18"/>
        </w:rPr>
        <w:t>styringsdokumentet. Strategien beskriver hvilke mål vi har for de ulike arbeidsområdene i</w:t>
      </w:r>
      <w:r>
        <w:rPr>
          <w:szCs w:val="18"/>
        </w:rPr>
        <w:t xml:space="preserve"> </w:t>
      </w:r>
      <w:r w:rsidRPr="001D4F4C">
        <w:rPr>
          <w:szCs w:val="18"/>
        </w:rPr>
        <w:t>perioden som kommer, og den rulleres årlig. Strategien operasjonaliseres gjennom årlige</w:t>
      </w:r>
      <w:r>
        <w:rPr>
          <w:szCs w:val="18"/>
        </w:rPr>
        <w:t xml:space="preserve"> </w:t>
      </w:r>
      <w:r w:rsidRPr="001D4F4C">
        <w:rPr>
          <w:szCs w:val="18"/>
        </w:rPr>
        <w:t>handlingsplaner</w:t>
      </w:r>
      <w:r>
        <w:rPr>
          <w:szCs w:val="18"/>
        </w:rPr>
        <w:t xml:space="preserve"> </w:t>
      </w:r>
      <w:r w:rsidRPr="001D4F4C">
        <w:rPr>
          <w:szCs w:val="18"/>
        </w:rPr>
        <w:t>for det enkelte arbeidsområdet</w:t>
      </w:r>
      <w:r>
        <w:rPr>
          <w:szCs w:val="18"/>
        </w:rPr>
        <w:t>, se figuren under</w:t>
      </w:r>
      <w:r w:rsidRPr="001D4F4C">
        <w:rPr>
          <w:szCs w:val="18"/>
        </w:rPr>
        <w:t>.</w:t>
      </w:r>
    </w:p>
    <w:p w:rsidR="001D4F4C" w:rsidP="001D4F4C" w14:paraId="59695DDE" w14:textId="4801E3DA">
      <w:pPr>
        <w:spacing w:after="120"/>
        <w:jc w:val="both"/>
        <w:rPr>
          <w:szCs w:val="18"/>
        </w:rPr>
      </w:pPr>
      <w:r>
        <w:rPr>
          <w:szCs w:val="18"/>
        </w:rPr>
        <w:t>De årlige handlingsplanene tar utgangspunkt i overordnede målsettinger for THYF. Disse målsettingene skal være i samsvar med THYFs strategi vedtatt av styret.</w:t>
      </w:r>
    </w:p>
    <w:p w:rsidR="001B3AD9" w:rsidP="001D4F4C" w14:paraId="0895895E" w14:textId="71A671FD">
      <w:pPr>
        <w:spacing w:after="120"/>
        <w:jc w:val="both"/>
        <w:rPr>
          <w:szCs w:val="18"/>
        </w:rPr>
      </w:pPr>
      <w:r>
        <w:rPr>
          <w:szCs w:val="18"/>
        </w:rPr>
        <w:t>Ov</w:t>
      </w:r>
      <w:r>
        <w:rPr>
          <w:szCs w:val="18"/>
        </w:rPr>
        <w:t>erordnede mål behandles av ledergruppen ved avslutning av studieåret. Videreføring av eksisterende og/eller nye mål</w:t>
      </w:r>
      <w:r>
        <w:rPr>
          <w:szCs w:val="18"/>
        </w:rPr>
        <w:t xml:space="preserve"> </w:t>
      </w:r>
      <w:r>
        <w:rPr>
          <w:szCs w:val="18"/>
        </w:rPr>
        <w:t>besluttes av rektor</w:t>
      </w:r>
      <w:r>
        <w:rPr>
          <w:szCs w:val="18"/>
        </w:rPr>
        <w:t>.</w:t>
      </w:r>
    </w:p>
    <w:p w:rsidR="005F4E82" w:rsidP="007728BE" w14:paraId="041F4EFB" w14:textId="107BD0EA">
      <w:pPr>
        <w:spacing w:after="120"/>
        <w:rPr>
          <w:szCs w:val="18"/>
        </w:rPr>
      </w:pPr>
      <w:r>
        <w:rPr>
          <w:noProof/>
          <w:szCs w:val="18"/>
        </w:rPr>
        <w:pict>
          <v:shape id="Bilde 1" o:spid="_x0000_i1026" type="#_x0000_t75" style="width:453pt;height:129pt;mso-height-relative:page;mso-position-horizontal:right;mso-position-vertical:center;mso-width-relative:page;mso-wrap-style:square;visibility:visible">
            <v:imagedata r:id="rId5" o:title=""/>
          </v:shape>
        </w:pict>
      </w:r>
    </w:p>
    <w:p w:rsidR="007728BE" w:rsidRPr="00CF0617" w:rsidP="007728BE" w14:paraId="5A45F3DF" w14:textId="7D9A7C89">
      <w:pPr>
        <w:spacing w:after="120"/>
        <w:rPr>
          <w:szCs w:val="18"/>
        </w:rPr>
      </w:pPr>
      <w:r>
        <w:rPr>
          <w:szCs w:val="18"/>
        </w:rPr>
        <w:br w:type="page"/>
      </w: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6" w:history="1">
              <w:r>
                <w:rPr>
                  <w:b w:val="0"/>
                  <w:color w:val="0000FF"/>
                  <w:u w:val="single"/>
                </w:rPr>
                <w:t>1.2.2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Kapittel 2 Ledelse og forvaltning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1.2.3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Kapittel 2.1 Ledelsens ansvar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8" w:history="1">
              <w:r>
                <w:rPr>
                  <w:b w:val="0"/>
                  <w:color w:val="0000FF"/>
                  <w:u w:val="single"/>
                </w:rPr>
                <w:t>.22.3 DNV-ST-0029-MTP, Section 3 Management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.19.6 Strategi for THYF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.19.7 Styringsdokument vedtatt av THYF-styret 29.3.2023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1" w:history="1">
              <w:r>
                <w:rPr>
                  <w:b w:val="0"/>
                  <w:color w:val="0000FF"/>
                  <w:u w:val="single"/>
                </w:rPr>
                <w:t>.19 Trøndelag høyere yrkesfagskole</w:t>
              </w:r>
            </w:hyperlink>
          </w:p>
        </w:tc>
      </w:tr>
    </w:tbl>
    <w:p w:rsidR="001C0FFA" w:rsidRPr="00CF0617" w14:paraId="02699B77" w14:textId="77777777">
      <w:pPr>
        <w:rPr>
          <w:szCs w:val="18"/>
        </w:rPr>
      </w:pPr>
      <w:bookmarkEnd w:id="2"/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250CE2F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Kvalitetsmål for Trøndelag høyere yrkesfagskole (THYF)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1.1.1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612A80"/>
    <w:multiLevelType w:val="hybridMultilevel"/>
    <w:tmpl w:val="5ACE0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0EE7"/>
    <w:multiLevelType w:val="hybridMultilevel"/>
    <w:tmpl w:val="B1DA78E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1E83"/>
    <w:multiLevelType w:val="hybridMultilevel"/>
    <w:tmpl w:val="3266E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29EC"/>
    <w:multiLevelType w:val="hybridMultilevel"/>
    <w:tmpl w:val="7F1E4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11A5"/>
    <w:multiLevelType w:val="hybridMultilevel"/>
    <w:tmpl w:val="0F22E7CC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122704"/>
    <w:multiLevelType w:val="hybridMultilevel"/>
    <w:tmpl w:val="D8D61C1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965E0D"/>
    <w:multiLevelType w:val="hybridMultilevel"/>
    <w:tmpl w:val="A3E0400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B60CD"/>
    <w:multiLevelType w:val="hybridMultilevel"/>
    <w:tmpl w:val="83828E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F11F1A"/>
    <w:multiLevelType w:val="hybridMultilevel"/>
    <w:tmpl w:val="C00E5DC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4208B"/>
    <w:multiLevelType w:val="hybridMultilevel"/>
    <w:tmpl w:val="C698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62BC4"/>
    <w:multiLevelType w:val="hybridMultilevel"/>
    <w:tmpl w:val="13E499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6364331">
    <w:abstractNumId w:val="9"/>
  </w:num>
  <w:num w:numId="2" w16cid:durableId="1278174313">
    <w:abstractNumId w:val="10"/>
  </w:num>
  <w:num w:numId="3" w16cid:durableId="1658537474">
    <w:abstractNumId w:val="1"/>
  </w:num>
  <w:num w:numId="4" w16cid:durableId="2133085729">
    <w:abstractNumId w:val="0"/>
  </w:num>
  <w:num w:numId="5" w16cid:durableId="1991324225">
    <w:abstractNumId w:val="4"/>
  </w:num>
  <w:num w:numId="6" w16cid:durableId="862130167">
    <w:abstractNumId w:val="2"/>
  </w:num>
  <w:num w:numId="7" w16cid:durableId="1241209956">
    <w:abstractNumId w:val="7"/>
  </w:num>
  <w:num w:numId="8" w16cid:durableId="1220939960">
    <w:abstractNumId w:val="3"/>
  </w:num>
  <w:num w:numId="9" w16cid:durableId="1591353874">
    <w:abstractNumId w:val="8"/>
  </w:num>
  <w:num w:numId="10" w16cid:durableId="1091437762">
    <w:abstractNumId w:val="5"/>
  </w:num>
  <w:num w:numId="11" w16cid:durableId="1907109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552C7"/>
    <w:rsid w:val="00055A2A"/>
    <w:rsid w:val="00064B5B"/>
    <w:rsid w:val="000771B7"/>
    <w:rsid w:val="00085DBD"/>
    <w:rsid w:val="000F3BF2"/>
    <w:rsid w:val="001A500E"/>
    <w:rsid w:val="001B3AD9"/>
    <w:rsid w:val="001C0FFA"/>
    <w:rsid w:val="001D4F4C"/>
    <w:rsid w:val="0021408A"/>
    <w:rsid w:val="00280477"/>
    <w:rsid w:val="0028608F"/>
    <w:rsid w:val="002D4307"/>
    <w:rsid w:val="00306448"/>
    <w:rsid w:val="003D4093"/>
    <w:rsid w:val="00415440"/>
    <w:rsid w:val="0043171E"/>
    <w:rsid w:val="004351B5"/>
    <w:rsid w:val="00473133"/>
    <w:rsid w:val="004F400D"/>
    <w:rsid w:val="005037FB"/>
    <w:rsid w:val="00562647"/>
    <w:rsid w:val="00575FA5"/>
    <w:rsid w:val="00580910"/>
    <w:rsid w:val="00582982"/>
    <w:rsid w:val="00593ADB"/>
    <w:rsid w:val="005A0336"/>
    <w:rsid w:val="005A7B41"/>
    <w:rsid w:val="005B0C5D"/>
    <w:rsid w:val="005B464B"/>
    <w:rsid w:val="005B73F3"/>
    <w:rsid w:val="005C7E8D"/>
    <w:rsid w:val="005F4E82"/>
    <w:rsid w:val="005F7187"/>
    <w:rsid w:val="006316A1"/>
    <w:rsid w:val="00671862"/>
    <w:rsid w:val="006C4474"/>
    <w:rsid w:val="00735297"/>
    <w:rsid w:val="0075102E"/>
    <w:rsid w:val="007728BE"/>
    <w:rsid w:val="007758B7"/>
    <w:rsid w:val="00784455"/>
    <w:rsid w:val="007F4560"/>
    <w:rsid w:val="00867E08"/>
    <w:rsid w:val="008842DB"/>
    <w:rsid w:val="008D4699"/>
    <w:rsid w:val="008E541B"/>
    <w:rsid w:val="0095797D"/>
    <w:rsid w:val="00A545F1"/>
    <w:rsid w:val="00A855F7"/>
    <w:rsid w:val="00B36EC2"/>
    <w:rsid w:val="00B3769A"/>
    <w:rsid w:val="00B8257F"/>
    <w:rsid w:val="00B84574"/>
    <w:rsid w:val="00B84FF4"/>
    <w:rsid w:val="00B926C6"/>
    <w:rsid w:val="00BF75FB"/>
    <w:rsid w:val="00C17A6C"/>
    <w:rsid w:val="00C27D2F"/>
    <w:rsid w:val="00CD5A4D"/>
    <w:rsid w:val="00CE7405"/>
    <w:rsid w:val="00CF0617"/>
    <w:rsid w:val="00CF2CBF"/>
    <w:rsid w:val="00D16E0F"/>
    <w:rsid w:val="00D24256"/>
    <w:rsid w:val="00D4574F"/>
    <w:rsid w:val="00D50FC4"/>
    <w:rsid w:val="00D72127"/>
    <w:rsid w:val="00E02981"/>
    <w:rsid w:val="00E34F49"/>
    <w:rsid w:val="00E53D35"/>
    <w:rsid w:val="00EA5C8D"/>
    <w:rsid w:val="00F11839"/>
    <w:rsid w:val="00F3634B"/>
    <w:rsid w:val="00FA1732"/>
    <w:rsid w:val="00FD6D8B"/>
    <w:rsid w:val="00FF36A1"/>
    <w:rsid w:val="00FF57CE"/>
    <w:rsid w:val="45959374"/>
    <w:rsid w:val="4B3F17F1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4574F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5A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AD9"/>
    <w:pPr>
      <w:spacing w:line="260" w:lineRule="exact"/>
      <w:ind w:left="720"/>
      <w:contextualSpacing/>
    </w:pPr>
    <w:rPr>
      <w:rFonts w:eastAsia="Calibri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eb.trondelagfylke.no/contentassets/4e79ba31360041b8bae4520c78f27747/styringsdokument-vedtatt-av-thyf-styret-29.3.2023.pdf" TargetMode="External" /><Relationship Id="rId11" Type="http://schemas.openxmlformats.org/officeDocument/2006/relationships/hyperlink" Target="https://web.trondelagfylke.no/trondelag-hoyere-yrkesfagskole/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eader" Target="header3.xml" /><Relationship Id="rId17" Type="http://schemas.openxmlformats.org/officeDocument/2006/relationships/footer" Target="footer3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yperlink" Target="https://thyf-ekstern.dkhosting.no/docs/pub/DOK00183.pdf" TargetMode="External" /><Relationship Id="rId7" Type="http://schemas.openxmlformats.org/officeDocument/2006/relationships/hyperlink" Target="https://thyf-ekstern.dkhosting.no/docs/pub/DOK00165.pdf" TargetMode="External" /><Relationship Id="rId8" Type="http://schemas.openxmlformats.org/officeDocument/2006/relationships/hyperlink" Target="https://standards.dnv.com/explorer/document/F63D7FA6C45F460DA09A0DBEFB1C4C1F/4" TargetMode="External" /><Relationship Id="rId9" Type="http://schemas.openxmlformats.org/officeDocument/2006/relationships/hyperlink" Target="https://tronder-my.sharepoint.com/:w:/r/personal/hanmi_trondelagfylke_no/Documents/1-Arkiv/1.4-OU-prosjekt/THYF%20Strategi%202023-2026%20-%20etter%20styrem%C3%B8tet%2021.12.2022.docx?d=we4c020e428b04addafb8b201d775d818&amp;csf=1&amp;web=1&amp;e=HAwkAB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152</TotalTime>
  <Pages>2</Pages>
  <Words>528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Kvalitetsmål for Trøndelag høyere yrkesfagskole (THYF)</vt:lpstr>
      <vt:lpstr>	</vt:lpstr>
    </vt:vector>
  </TitlesOfParts>
  <Company>Datakvalitet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Kvalitetsmål for Trøndelag høyere yrkesfagskole (THYF)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18</cp:revision>
  <cp:lastPrinted>2023-09-23T09:19:00Z</cp:lastPrinted>
  <dcterms:created xsi:type="dcterms:W3CDTF">2020-01-20T07:07:00Z</dcterms:created>
  <dcterms:modified xsi:type="dcterms:W3CDTF">2024-01-24T17:54:00Z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Kvalitetsmål for Trøndelag høyere yrkesfagskole (THYF)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22.01.2024</vt:lpwstr>
  </property>
  <property fmtid="{D5CDD505-2E9C-101B-9397-08002B2CF9AE}" pid="7" name="EK_RefNr">
    <vt:lpwstr>1.1.1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1.00</vt:lpwstr>
  </property>
  <property fmtid="{D5CDD505-2E9C-101B-9397-08002B2CF9AE}" pid="11" name="EK_Watermark">
    <vt:lpwstr>Vannmerke</vt:lpwstr>
  </property>
  <property fmtid="{D5CDD505-2E9C-101B-9397-08002B2CF9AE}" pid="12" name="XD00165">
    <vt:lpwstr>1.2.3</vt:lpwstr>
  </property>
  <property fmtid="{D5CDD505-2E9C-101B-9397-08002B2CF9AE}" pid="13" name="XD00183">
    <vt:lpwstr>1.2.2</vt:lpwstr>
  </property>
  <property fmtid="{D5CDD505-2E9C-101B-9397-08002B2CF9AE}" pid="14" name="XDF00165">
    <vt:lpwstr>Kapittel 2.1 Ledelsens ansvar</vt:lpwstr>
  </property>
  <property fmtid="{D5CDD505-2E9C-101B-9397-08002B2CF9AE}" pid="15" name="XDF00183">
    <vt:lpwstr>Kapittel 2 Ledelse og forvaltning</vt:lpwstr>
  </property>
  <property fmtid="{D5CDD505-2E9C-101B-9397-08002B2CF9AE}" pid="16" name="XDL00165">
    <vt:lpwstr>1.2.3 Kapittel 2.1 Ledelsens ansvar</vt:lpwstr>
  </property>
  <property fmtid="{D5CDD505-2E9C-101B-9397-08002B2CF9AE}" pid="17" name="XDL00183">
    <vt:lpwstr>1.2.2 Kapittel 2 Ledelse og forvaltning</vt:lpwstr>
  </property>
  <property fmtid="{D5CDD505-2E9C-101B-9397-08002B2CF9AE}" pid="18" name="XDT00165">
    <vt:lpwstr>Kapittel 2.1 Ledelsens ansvar</vt:lpwstr>
  </property>
  <property fmtid="{D5CDD505-2E9C-101B-9397-08002B2CF9AE}" pid="19" name="XDT00183">
    <vt:lpwstr>Kapittel 2 Ledelse og forvaltning</vt:lpwstr>
  </property>
  <property fmtid="{D5CDD505-2E9C-101B-9397-08002B2CF9AE}" pid="20" name="XR00125">
    <vt:lpwstr>.19</vt:lpwstr>
  </property>
  <property fmtid="{D5CDD505-2E9C-101B-9397-08002B2CF9AE}" pid="21" name="XR00148">
    <vt:lpwstr>.22.3</vt:lpwstr>
  </property>
  <property fmtid="{D5CDD505-2E9C-101B-9397-08002B2CF9AE}" pid="22" name="XR00165">
    <vt:lpwstr>.19.6</vt:lpwstr>
  </property>
  <property fmtid="{D5CDD505-2E9C-101B-9397-08002B2CF9AE}" pid="23" name="XR00166">
    <vt:lpwstr>.19.7</vt:lpwstr>
  </property>
  <property fmtid="{D5CDD505-2E9C-101B-9397-08002B2CF9AE}" pid="24" name="XRF00125">
    <vt:lpwstr>Trøndelag høyere yrkesfagskole</vt:lpwstr>
  </property>
  <property fmtid="{D5CDD505-2E9C-101B-9397-08002B2CF9AE}" pid="25" name="XRF00148">
    <vt:lpwstr>DNV-ST-0029-MTP, Section 3 Management</vt:lpwstr>
  </property>
  <property fmtid="{D5CDD505-2E9C-101B-9397-08002B2CF9AE}" pid="26" name="XRF00165">
    <vt:lpwstr>Strategi for THYF</vt:lpwstr>
  </property>
  <property fmtid="{D5CDD505-2E9C-101B-9397-08002B2CF9AE}" pid="27" name="XRF00166">
    <vt:lpwstr>Styringsdokument vedtatt av THYF-styret 29.3.2023</vt:lpwstr>
  </property>
  <property fmtid="{D5CDD505-2E9C-101B-9397-08002B2CF9AE}" pid="28" name="XRL00125">
    <vt:lpwstr>.19 Trøndelag høyere yrkesfagskole</vt:lpwstr>
  </property>
  <property fmtid="{D5CDD505-2E9C-101B-9397-08002B2CF9AE}" pid="29" name="XRL00148">
    <vt:lpwstr>.22.3 DNV-ST-0029-MTP, Section 3 Management</vt:lpwstr>
  </property>
  <property fmtid="{D5CDD505-2E9C-101B-9397-08002B2CF9AE}" pid="30" name="XRL00165">
    <vt:lpwstr>.19.6 Strategi for THYF</vt:lpwstr>
  </property>
  <property fmtid="{D5CDD505-2E9C-101B-9397-08002B2CF9AE}" pid="31" name="XRL00166">
    <vt:lpwstr>.19.7 Styringsdokument vedtatt av THYF-styret 29.3.2023</vt:lpwstr>
  </property>
  <property fmtid="{D5CDD505-2E9C-101B-9397-08002B2CF9AE}" pid="32" name="XRT00125">
    <vt:lpwstr>Trøndelag høyere yrkesfagskole</vt:lpwstr>
  </property>
  <property fmtid="{D5CDD505-2E9C-101B-9397-08002B2CF9AE}" pid="33" name="XRT00148">
    <vt:lpwstr>DNV-ST-0029-MTP, Section 3 Management</vt:lpwstr>
  </property>
  <property fmtid="{D5CDD505-2E9C-101B-9397-08002B2CF9AE}" pid="34" name="XRT00165">
    <vt:lpwstr>Strategi for THYF</vt:lpwstr>
  </property>
  <property fmtid="{D5CDD505-2E9C-101B-9397-08002B2CF9AE}" pid="35" name="XRT00166">
    <vt:lpwstr>Styringsdokument vedtatt av THYF-styret 29.3.2023</vt:lpwstr>
  </property>
</Properties>
</file>