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tbl>
      <w:tblPr>
        <w:tblW w:w="9214" w:type="dxa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 w14:paraId="02699B59" w14:textId="77777777" w:rsidTr="006316A1">
        <w:tblPrEx>
          <w:tblW w:w="9214" w:type="dxa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:rsidP="00FF57CE" w14:paraId="02699B57" w14:textId="094D4A46">
            <w:pPr>
              <w:spacing w:before="120" w:after="120"/>
              <w:rPr>
                <w:rFonts w:ascii="Oswald" w:hAnsi="Oswald"/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pt;height:36.45pt">
                  <v:imagedata r:id="rId4" o:title="Logo THYF" croptop="5730f"/>
                </v:shape>
              </w:pic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 w:rsidRPr="00CF0617" w14:paraId="02699B58" w14:textId="77777777">
            <w:pPr>
              <w:spacing w:before="180" w:after="120"/>
            </w:pPr>
            <w:r w:rsidRPr="00CF0617">
              <w:rPr>
                <w:sz w:val="16"/>
              </w:rPr>
              <w:t xml:space="preserve">Dok.id.: </w:t>
            </w: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EK_RefNr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3.5.1</w:t>
            </w:r>
            <w:r w:rsidRPr="00CF0617">
              <w:rPr>
                <w:szCs w:val="18"/>
              </w:rPr>
              <w:fldChar w:fldCharType="end"/>
            </w:r>
          </w:p>
        </w:tc>
      </w:tr>
      <w:tr w14:paraId="02699B5C" w14:textId="77777777" w:rsidTr="006316A1">
        <w:tblPrEx>
          <w:tblW w:w="9214" w:type="dxa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14:paraId="02699B5A" w14:textId="77777777">
            <w:pPr>
              <w:spacing w:before="80" w:after="80"/>
              <w:rPr>
                <w:b/>
              </w:rPr>
            </w:pPr>
            <w:r w:rsidRPr="00CF0617">
              <w:rPr>
                <w:b/>
              </w:rPr>
              <w:fldChar w:fldCharType="begin" w:fldLock="1"/>
            </w:r>
            <w:r w:rsidRPr="00CF0617">
              <w:rPr>
                <w:b/>
                <w:color w:val="000080"/>
              </w:rPr>
              <w:instrText xml:space="preserve"> DOCPROPERTY EK_DokTittel </w:instrText>
            </w:r>
            <w:r w:rsidRPr="00CF0617">
              <w:rPr>
                <w:b/>
              </w:rPr>
              <w:fldChar w:fldCharType="separate"/>
            </w:r>
            <w:r w:rsidRPr="00CF0617">
              <w:rPr>
                <w:b/>
                <w:color w:val="000080"/>
              </w:rPr>
              <w:t>Studentundersøkelser</w:t>
            </w:r>
            <w:r w:rsidRPr="00CF0617">
              <w:rPr>
                <w:b/>
              </w:rPr>
              <w:fldChar w:fldCharType="end"/>
            </w:r>
            <w:bookmarkStart w:id="0" w:name="tempHer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 w14:paraId="02699B5B" w14:textId="77777777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 w14:paraId="02699B67" w14:textId="77777777" w:rsidTr="006316A1">
        <w:tblPrEx>
          <w:tblW w:w="9214" w:type="dxa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 w14:paraId="02699B5D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 w:rsidRPr="00CF0617" w14:paraId="02699B5E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EK_Utgave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1.00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5F" w14:textId="77777777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 w:rsidRPr="00CF0617" w14:paraId="02699B60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EK_SkrevetAv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Hans Tore Mikkelsen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1" w14:textId="77777777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 w:rsidRPr="00CF0617" w14:paraId="02699B62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EK_GjelderFra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22.01.2024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3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 w:rsidRPr="00CF0617" w14:paraId="02699B64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EK_Signatur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Svein Ove Dyrdal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 w14:paraId="02699B65" w14:textId="77777777">
            <w:pPr>
              <w:rPr>
                <w:sz w:val="20"/>
              </w:rPr>
            </w:pPr>
            <w:r>
              <w:rPr>
                <w:sz w:val="16"/>
              </w:rPr>
              <w:t>Sidenr</w:t>
            </w:r>
            <w:r>
              <w:rPr>
                <w:sz w:val="16"/>
              </w:rPr>
              <w:t>:</w:t>
            </w:r>
          </w:p>
          <w:p w:rsidR="001C0FFA" w:rsidRPr="00CF0617" w14:paraId="02699B66" w14:textId="06D85798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 xml:space="preserve">PAGE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1</w:t>
            </w:r>
            <w:r w:rsidRPr="00CF0617">
              <w:rPr>
                <w:szCs w:val="18"/>
              </w:rPr>
              <w:fldChar w:fldCharType="end"/>
            </w:r>
            <w:r w:rsidRPr="00CF0617">
              <w:rPr>
                <w:szCs w:val="18"/>
              </w:rPr>
              <w:t xml:space="preserve"> av </w:t>
            </w: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>NUMPAGES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2</w:t>
            </w:r>
            <w:r w:rsidRPr="00CF0617">
              <w:rPr>
                <w:szCs w:val="18"/>
              </w:rPr>
              <w:fldChar w:fldCharType="end"/>
            </w:r>
          </w:p>
        </w:tc>
      </w:tr>
    </w:tbl>
    <w:p w:rsidR="001C0FFA" w:rsidRPr="006316A1" w:rsidP="006024EC" w14:paraId="02699B68" w14:textId="11A0C66B">
      <w:pPr>
        <w:spacing w:before="360" w:after="120"/>
        <w:jc w:val="both"/>
        <w:rPr>
          <w:b/>
          <w:bCs/>
          <w:sz w:val="22"/>
          <w:szCs w:val="24"/>
        </w:rPr>
      </w:pPr>
      <w:r w:rsidRPr="006316A1">
        <w:rPr>
          <w:b/>
          <w:bCs/>
          <w:sz w:val="22"/>
          <w:szCs w:val="24"/>
        </w:rPr>
        <w:t>1. Formål</w:t>
      </w:r>
      <w:r w:rsidR="007728BE">
        <w:rPr>
          <w:b/>
          <w:bCs/>
          <w:sz w:val="22"/>
          <w:szCs w:val="24"/>
        </w:rPr>
        <w:t xml:space="preserve"> og omfang</w:t>
      </w:r>
    </w:p>
    <w:p w:rsidR="006316A1" w:rsidP="006024EC" w14:paraId="02699B69" w14:textId="6333C736">
      <w:pPr>
        <w:spacing w:after="120"/>
        <w:jc w:val="both"/>
        <w:rPr>
          <w:szCs w:val="18"/>
        </w:rPr>
      </w:pPr>
      <w:r>
        <w:rPr>
          <w:szCs w:val="18"/>
        </w:rPr>
        <w:t>Formå</w:t>
      </w:r>
      <w:r w:rsidRPr="001A2DDC" w:rsidR="001A2DDC">
        <w:rPr>
          <w:szCs w:val="18"/>
        </w:rPr>
        <w:t xml:space="preserve">let </w:t>
      </w:r>
      <w:r>
        <w:rPr>
          <w:szCs w:val="18"/>
        </w:rPr>
        <w:t xml:space="preserve">med prosedyren </w:t>
      </w:r>
      <w:r w:rsidRPr="001A2DDC" w:rsidR="001A2DDC">
        <w:rPr>
          <w:szCs w:val="18"/>
        </w:rPr>
        <w:t xml:space="preserve">er å gi lærere, administrasjon og styret kunnskaper om hvordan studentene opplever </w:t>
      </w:r>
      <w:r w:rsidR="00BA205D">
        <w:rPr>
          <w:szCs w:val="18"/>
        </w:rPr>
        <w:t>kvalitet, gjennomføring, nivå og relevans for</w:t>
      </w:r>
      <w:r w:rsidRPr="001A2DDC" w:rsidR="001A2DDC">
        <w:rPr>
          <w:szCs w:val="18"/>
        </w:rPr>
        <w:t xml:space="preserve"> </w:t>
      </w:r>
      <w:r w:rsidR="001A2DDC">
        <w:rPr>
          <w:szCs w:val="18"/>
        </w:rPr>
        <w:t>den maritime utdanningen ved Trøndelag høyere yrkesfagskole (THYF)</w:t>
      </w:r>
      <w:r w:rsidRPr="001A2DDC" w:rsidR="001A2DDC">
        <w:rPr>
          <w:szCs w:val="18"/>
        </w:rPr>
        <w:t>.</w:t>
      </w:r>
      <w:r w:rsidR="000342E0">
        <w:rPr>
          <w:szCs w:val="18"/>
        </w:rPr>
        <w:t xml:space="preserve"> Kunnskapen har som formål å bidra til</w:t>
      </w:r>
      <w:r w:rsidR="006024EC">
        <w:rPr>
          <w:szCs w:val="18"/>
        </w:rPr>
        <w:t xml:space="preserve"> å</w:t>
      </w:r>
      <w:r w:rsidR="000342E0">
        <w:rPr>
          <w:szCs w:val="18"/>
        </w:rPr>
        <w:t xml:space="preserve"> </w:t>
      </w:r>
      <w:r w:rsidR="006024EC">
        <w:rPr>
          <w:szCs w:val="18"/>
        </w:rPr>
        <w:t>kartlegge i hvor stor grad tilbudt utdanning fyller</w:t>
      </w:r>
      <w:r w:rsidR="00BA205D">
        <w:rPr>
          <w:szCs w:val="18"/>
        </w:rPr>
        <w:t xml:space="preserve"> gitte</w:t>
      </w:r>
      <w:r w:rsidR="006024EC">
        <w:rPr>
          <w:szCs w:val="18"/>
        </w:rPr>
        <w:t xml:space="preserve"> krav til utdanningen</w:t>
      </w:r>
      <w:r w:rsidR="00BA205D">
        <w:rPr>
          <w:szCs w:val="18"/>
        </w:rPr>
        <w:t>,</w:t>
      </w:r>
      <w:r>
        <w:rPr>
          <w:szCs w:val="18"/>
        </w:rPr>
        <w:t xml:space="preserve"> er relevant</w:t>
      </w:r>
      <w:r w:rsidR="006024EC">
        <w:rPr>
          <w:szCs w:val="18"/>
        </w:rPr>
        <w:t xml:space="preserve">, samt </w:t>
      </w:r>
      <w:r w:rsidR="00BA205D">
        <w:rPr>
          <w:szCs w:val="18"/>
        </w:rPr>
        <w:t xml:space="preserve">bidra til å </w:t>
      </w:r>
      <w:r w:rsidR="006024EC">
        <w:rPr>
          <w:szCs w:val="18"/>
        </w:rPr>
        <w:t>utvikl</w:t>
      </w:r>
      <w:r>
        <w:rPr>
          <w:szCs w:val="18"/>
        </w:rPr>
        <w:t>e</w:t>
      </w:r>
      <w:r w:rsidR="006024EC">
        <w:rPr>
          <w:szCs w:val="18"/>
        </w:rPr>
        <w:t xml:space="preserve"> og forbedr</w:t>
      </w:r>
      <w:r>
        <w:rPr>
          <w:szCs w:val="18"/>
        </w:rPr>
        <w:t>e</w:t>
      </w:r>
      <w:r w:rsidR="006024EC">
        <w:rPr>
          <w:szCs w:val="18"/>
        </w:rPr>
        <w:t xml:space="preserve"> utdanningen.</w:t>
      </w:r>
    </w:p>
    <w:p w:rsidR="00761347" w:rsidP="00761347" w14:paraId="23B948BF" w14:textId="77777777">
      <w:pPr>
        <w:spacing w:after="120"/>
        <w:jc w:val="both"/>
        <w:rPr>
          <w:szCs w:val="18"/>
        </w:rPr>
      </w:pPr>
      <w:r>
        <w:rPr>
          <w:szCs w:val="18"/>
        </w:rPr>
        <w:t xml:space="preserve">Prosedyren gjelder for de maritime utdanningene innenfor utdanningsområdet Havrommet ved studiestedene Trondheim og Ytre Namdal. </w:t>
      </w:r>
    </w:p>
    <w:p w:rsidR="007728BE" w:rsidRPr="00CF0617" w:rsidP="006024EC" w14:paraId="55BFC160" w14:textId="2BA4CEF3">
      <w:pPr>
        <w:spacing w:after="120"/>
        <w:jc w:val="both"/>
        <w:rPr>
          <w:szCs w:val="18"/>
        </w:rPr>
      </w:pPr>
      <w:r>
        <w:rPr>
          <w:szCs w:val="18"/>
        </w:rPr>
        <w:t>D</w:t>
      </w:r>
      <w:r w:rsidR="0001185C">
        <w:rPr>
          <w:szCs w:val="18"/>
        </w:rPr>
        <w:t xml:space="preserve">en erstatter tilsvarende prosedyre i kvalitetssystemet </w:t>
      </w:r>
      <w:r w:rsidR="00522FDB">
        <w:rPr>
          <w:szCs w:val="18"/>
        </w:rPr>
        <w:t>ved</w:t>
      </w:r>
      <w:r w:rsidR="0001185C">
        <w:rPr>
          <w:szCs w:val="18"/>
        </w:rPr>
        <w:t xml:space="preserve"> studiested Trondheim og er </w:t>
      </w:r>
      <w:r w:rsidR="00BA205D">
        <w:rPr>
          <w:szCs w:val="18"/>
        </w:rPr>
        <w:t xml:space="preserve">en </w:t>
      </w:r>
      <w:r w:rsidR="0001185C">
        <w:rPr>
          <w:szCs w:val="18"/>
        </w:rPr>
        <w:t xml:space="preserve">ny prosedyre </w:t>
      </w:r>
      <w:r w:rsidR="00522FDB">
        <w:rPr>
          <w:szCs w:val="18"/>
        </w:rPr>
        <w:t>i kvalitetssystemet ved</w:t>
      </w:r>
      <w:r w:rsidR="0001185C">
        <w:rPr>
          <w:szCs w:val="18"/>
        </w:rPr>
        <w:t xml:space="preserve"> studiested Ytre Namdal.</w:t>
      </w:r>
    </w:p>
    <w:p w:rsidR="006316A1" w:rsidRPr="006316A1" w:rsidP="006024EC" w14:paraId="555CDC90" w14:textId="5631DDCB">
      <w:pPr>
        <w:spacing w:before="240" w:after="120"/>
        <w:jc w:val="both"/>
        <w:rPr>
          <w:b/>
          <w:bCs/>
          <w:sz w:val="22"/>
          <w:szCs w:val="24"/>
        </w:rPr>
      </w:pPr>
      <w:r w:rsidRPr="006316A1">
        <w:rPr>
          <w:b/>
          <w:bCs/>
          <w:sz w:val="22"/>
          <w:szCs w:val="24"/>
        </w:rPr>
        <w:t xml:space="preserve">2. </w:t>
      </w:r>
      <w:r w:rsidRPr="006316A1" w:rsidR="007728BE">
        <w:rPr>
          <w:b/>
          <w:bCs/>
          <w:sz w:val="22"/>
          <w:szCs w:val="24"/>
        </w:rPr>
        <w:t>Ansvar og myndighet</w:t>
      </w:r>
    </w:p>
    <w:p w:rsidR="007728BE" w:rsidP="006024EC" w14:paraId="66228F12" w14:textId="458237C7">
      <w:pPr>
        <w:spacing w:after="120"/>
        <w:jc w:val="both"/>
      </w:pPr>
      <w:r w:rsidRPr="001A2DDC">
        <w:t xml:space="preserve">Rektor eller den han bemyndiger skal sikre at alle studenter </w:t>
      </w:r>
      <w:r>
        <w:t xml:space="preserve">ved Trøndelag høyere yrkesfagskole </w:t>
      </w:r>
      <w:r w:rsidRPr="001A2DDC">
        <w:t>skal gis mulighet til å besvare spørreundersøkelse</w:t>
      </w:r>
      <w:r>
        <w:t>r som gir grunnlag for å evaluere studentenes erfaringer med utdanningen</w:t>
      </w:r>
      <w:r w:rsidRPr="001A2DDC">
        <w:t>.</w:t>
      </w:r>
    </w:p>
    <w:p w:rsidR="006024EC" w:rsidP="006024EC" w14:paraId="7B2E547E" w14:textId="4E7C635D">
      <w:pPr>
        <w:spacing w:after="120"/>
        <w:jc w:val="both"/>
      </w:pPr>
      <w:r>
        <w:t>For de maritime utdanningene ved studiestedene Trondheim og Ytre Namdal er utdanningsleder bemyndiget og ansvarlig for å følge opp gjennomføring av studentundersøkelser.</w:t>
      </w:r>
      <w:r w:rsidR="00FE7954">
        <w:t xml:space="preserve"> Ansvar for gjennomføring omfatter ansvar for tilrettelegging, sammenstilling og vurdering av innkommet materiale samt at </w:t>
      </w:r>
      <w:r w:rsidR="00761347">
        <w:t>resultater</w:t>
      </w:r>
      <w:r w:rsidR="00FE7954">
        <w:t xml:space="preserve"> gjøres kjent for ansatte og student</w:t>
      </w:r>
      <w:r w:rsidR="00761347">
        <w:t>er</w:t>
      </w:r>
      <w:r w:rsidR="00FE7954">
        <w:t>.</w:t>
      </w:r>
    </w:p>
    <w:p w:rsidR="00FF36A1" w:rsidRPr="006316A1" w:rsidP="006024EC" w14:paraId="1C970B8B" w14:textId="66D739D0">
      <w:pPr>
        <w:spacing w:before="240" w:after="120"/>
        <w:jc w:val="both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3</w:t>
      </w:r>
      <w:r w:rsidRPr="006316A1">
        <w:rPr>
          <w:b/>
          <w:bCs/>
          <w:sz w:val="22"/>
          <w:szCs w:val="24"/>
        </w:rPr>
        <w:t xml:space="preserve">. </w:t>
      </w:r>
      <w:r w:rsidR="001A2DDC">
        <w:rPr>
          <w:b/>
          <w:bCs/>
          <w:sz w:val="22"/>
          <w:szCs w:val="24"/>
        </w:rPr>
        <w:t>Forklaringer</w:t>
      </w:r>
    </w:p>
    <w:p w:rsidR="00FF36A1" w:rsidP="006024EC" w14:paraId="69A29F8C" w14:textId="45F47E07">
      <w:pPr>
        <w:spacing w:after="120"/>
        <w:jc w:val="both"/>
      </w:pPr>
      <w:r>
        <w:t>NOKUT (Nasjonalt organ for kvalitet i utdanningen) er ansvarlig for akkreditering av fagskoleutdanninger.</w:t>
      </w:r>
    </w:p>
    <w:p w:rsidR="00522FDB" w:rsidP="006024EC" w14:paraId="6D23F5F9" w14:textId="75FDC652">
      <w:pPr>
        <w:spacing w:after="120"/>
        <w:jc w:val="both"/>
      </w:pPr>
      <w:r>
        <w:t>Sjøfartsdirektoratet (SDIR) ivaretar og godkjenner maritime utdanninger i henhold til STCW-konvensjonen og gjeldende forskrift om kvalifikasjonskrav og sertifikater for sjøfolk. Godkjenningen er gyldig for 5 år i gangen.</w:t>
      </w:r>
    </w:p>
    <w:p w:rsidR="007728BE" w:rsidP="006024EC" w14:paraId="24585CC0" w14:textId="77777777">
      <w:pPr>
        <w:spacing w:after="120"/>
        <w:jc w:val="both"/>
      </w:pPr>
    </w:p>
    <w:p w:rsidR="006316A1" w:rsidRPr="006316A1" w:rsidP="006024EC" w14:paraId="00D3BFB7" w14:textId="7857A2F2">
      <w:pPr>
        <w:spacing w:before="240" w:after="120"/>
        <w:jc w:val="both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4</w:t>
      </w:r>
      <w:r w:rsidRPr="006316A1" w:rsidR="00CE7405">
        <w:rPr>
          <w:b/>
          <w:bCs/>
          <w:sz w:val="22"/>
          <w:szCs w:val="24"/>
        </w:rPr>
        <w:t xml:space="preserve">. </w:t>
      </w:r>
      <w:r w:rsidRPr="006316A1" w:rsidR="007728BE">
        <w:rPr>
          <w:b/>
          <w:bCs/>
          <w:sz w:val="22"/>
          <w:szCs w:val="24"/>
        </w:rPr>
        <w:t>Beskrivelse</w:t>
      </w:r>
    </w:p>
    <w:p w:rsidR="001A2DDC" w:rsidP="006024EC" w14:paraId="034F47A1" w14:textId="62A66859">
      <w:pPr>
        <w:spacing w:after="120"/>
        <w:jc w:val="both"/>
      </w:pPr>
      <w:r>
        <w:t>Ulike s</w:t>
      </w:r>
      <w:r w:rsidRPr="001A2DDC">
        <w:t>pørreundersøkelse</w:t>
      </w:r>
      <w:r>
        <w:t>r gir grunnlag for å evaluere studentenes erfaring</w:t>
      </w:r>
      <w:r w:rsidR="00761347">
        <w:t>er</w:t>
      </w:r>
      <w:r>
        <w:t xml:space="preserve"> og </w:t>
      </w:r>
      <w:r w:rsidR="00761347">
        <w:t xml:space="preserve">deres </w:t>
      </w:r>
      <w:r>
        <w:t>evaluering av tilbudt utdanning</w:t>
      </w:r>
      <w:r w:rsidRPr="001A2DDC">
        <w:t xml:space="preserve">. Undersøkelsen </w:t>
      </w:r>
      <w:r w:rsidR="00761347">
        <w:t>gjennomføres</w:t>
      </w:r>
      <w:r w:rsidRPr="001A2DDC">
        <w:t xml:space="preserve"> anonym</w:t>
      </w:r>
      <w:r w:rsidR="00761347">
        <w:t>t</w:t>
      </w:r>
      <w:r w:rsidRPr="001A2DDC">
        <w:t>, men</w:t>
      </w:r>
      <w:r>
        <w:t>s</w:t>
      </w:r>
      <w:r w:rsidRPr="001A2DDC">
        <w:t xml:space="preserve"> </w:t>
      </w:r>
      <w:r>
        <w:t xml:space="preserve">resultatene </w:t>
      </w:r>
      <w:r w:rsidRPr="001A2DDC">
        <w:t>vil være tilgjengelig for en samlet vurdering.</w:t>
      </w:r>
      <w:r>
        <w:t xml:space="preserve"> Denne prosedyren omfatter</w:t>
      </w:r>
      <w:r w:rsidR="007B2BAB">
        <w:t>:</w:t>
      </w:r>
    </w:p>
    <w:p w:rsidR="007B2BAB" w:rsidP="007B2BAB" w14:paraId="3467A1AA" w14:textId="2F79C34E">
      <w:pPr>
        <w:numPr>
          <w:ilvl w:val="0"/>
          <w:numId w:val="1"/>
        </w:numPr>
        <w:spacing w:after="120"/>
        <w:jc w:val="both"/>
      </w:pPr>
      <w:r>
        <w:t>NOKUT sin egen studentundersøkelse</w:t>
      </w:r>
      <w:r w:rsidR="00BA205D">
        <w:t xml:space="preserve"> (studiebarometeret fagskole)</w:t>
      </w:r>
    </w:p>
    <w:p w:rsidR="007B2BAB" w:rsidP="007B2BAB" w14:paraId="0A151E2A" w14:textId="624EB70B">
      <w:pPr>
        <w:numPr>
          <w:ilvl w:val="0"/>
          <w:numId w:val="1"/>
        </w:numPr>
        <w:spacing w:after="120"/>
        <w:jc w:val="both"/>
      </w:pPr>
      <w:r>
        <w:t>Student-evalueringer foretatt av THYF gjennom egne undersøkelser.</w:t>
      </w:r>
    </w:p>
    <w:p w:rsidR="00F02A9D" w:rsidP="007B2BAB" w14:paraId="500E66E1" w14:textId="7EDD86AA">
      <w:pPr>
        <w:numPr>
          <w:ilvl w:val="0"/>
          <w:numId w:val="1"/>
        </w:numPr>
        <w:spacing w:after="120"/>
        <w:jc w:val="both"/>
      </w:pPr>
      <w:r>
        <w:t>Studentsamtaler</w:t>
      </w:r>
    </w:p>
    <w:p w:rsidR="00CE7405" w:rsidP="006024EC" w14:paraId="2648007E" w14:textId="77777777">
      <w:pPr>
        <w:spacing w:after="120"/>
        <w:jc w:val="both"/>
        <w:rPr>
          <w:szCs w:val="18"/>
        </w:rPr>
      </w:pPr>
    </w:p>
    <w:p w:rsidR="00BA205D" w:rsidRPr="00BA205D" w:rsidP="006024EC" w14:paraId="42AAE21B" w14:textId="1BDCEF7A">
      <w:pPr>
        <w:spacing w:after="120"/>
        <w:jc w:val="both"/>
        <w:rPr>
          <w:b/>
          <w:bCs/>
          <w:szCs w:val="18"/>
        </w:rPr>
      </w:pPr>
      <w:r w:rsidRPr="00BA205D">
        <w:rPr>
          <w:b/>
          <w:bCs/>
          <w:szCs w:val="18"/>
        </w:rPr>
        <w:t>4.1 Studiebarometeret fagskole</w:t>
      </w:r>
      <w:r>
        <w:rPr>
          <w:b/>
          <w:bCs/>
          <w:szCs w:val="18"/>
        </w:rPr>
        <w:t xml:space="preserve"> </w:t>
      </w:r>
    </w:p>
    <w:p w:rsidR="00FE7954" w:rsidP="006024EC" w14:paraId="09944B47" w14:textId="1655E6B5">
      <w:pPr>
        <w:spacing w:after="120"/>
        <w:jc w:val="both"/>
        <w:rPr>
          <w:szCs w:val="18"/>
        </w:rPr>
      </w:pPr>
      <w:r>
        <w:rPr>
          <w:szCs w:val="18"/>
        </w:rPr>
        <w:t>Undersøkelsen organiseres og gjennomføres årlig og elektronisk av NOKUT i tidsrommet april-mai.</w:t>
      </w:r>
      <w:r>
        <w:rPr>
          <w:szCs w:val="18"/>
        </w:rPr>
        <w:t xml:space="preserve"> I løpet av høsten (august-september) publiserer NOKUT resultater pr. utdanning pr. fagskole. Den enkelte fagskole kan hente ut </w:t>
      </w:r>
      <w:r w:rsidR="004C7A19">
        <w:rPr>
          <w:szCs w:val="18"/>
        </w:rPr>
        <w:t xml:space="preserve">rapporter med </w:t>
      </w:r>
      <w:r>
        <w:rPr>
          <w:szCs w:val="18"/>
        </w:rPr>
        <w:t xml:space="preserve">data fra </w:t>
      </w:r>
      <w:r>
        <w:rPr>
          <w:szCs w:val="18"/>
        </w:rPr>
        <w:t>NOKUTs</w:t>
      </w:r>
      <w:r>
        <w:rPr>
          <w:szCs w:val="18"/>
        </w:rPr>
        <w:t xml:space="preserve"> nettsider.</w:t>
      </w:r>
    </w:p>
    <w:p w:rsidR="00322C72" w:rsidP="00322C72" w14:paraId="71EDEBE8" w14:textId="72A8CF38">
      <w:pPr>
        <w:spacing w:after="120"/>
        <w:jc w:val="both"/>
      </w:pPr>
      <w:r>
        <w:t>Utdanningsleder er ansvarlig for at viktige funn tas i betraktning og brukes til å fremme forslag til forslag til tiltak og forbedringer av opplæringen ved de maritime utdanningene</w:t>
      </w:r>
      <w:r w:rsidR="004C7A19">
        <w:t xml:space="preserve"> gjennom medvirkning fra utdanningsområdets ansatte</w:t>
      </w:r>
      <w:r>
        <w:t>. Foreslåtte tiltak og forbedringer kan bidra til bedre planlegging og gjennomføring av opplæringen.</w:t>
      </w:r>
    </w:p>
    <w:p w:rsidR="00322C72" w:rsidP="00322C72" w14:paraId="428336A1" w14:textId="597BA70C">
      <w:pPr>
        <w:spacing w:after="120"/>
        <w:jc w:val="both"/>
      </w:pPr>
      <w:r>
        <w:t xml:space="preserve">Resultatene vil være tema </w:t>
      </w:r>
      <w:r w:rsidR="00F86BFC">
        <w:t xml:space="preserve">for evaluering under </w:t>
      </w:r>
      <w:r>
        <w:t xml:space="preserve">gjennomføring av periodisk gjennomgang av kvalitetssystem, revisjon av studieplaner, </w:t>
      </w:r>
      <w:r w:rsidR="00F86BFC">
        <w:t>gjennomføring av</w:t>
      </w:r>
      <w:r>
        <w:t xml:space="preserve"> ledelsens gjennomgåelse og presenteres i årsrapport for THYF.</w:t>
      </w:r>
    </w:p>
    <w:p w:rsidR="004C7A19" w:rsidP="00322C72" w14:paraId="79ACB9D0" w14:textId="77777777">
      <w:pPr>
        <w:spacing w:after="120"/>
        <w:jc w:val="both"/>
      </w:pPr>
    </w:p>
    <w:p w:rsidR="00322C72" w:rsidRPr="00BA205D" w:rsidP="00322C72" w14:paraId="515FA765" w14:textId="2F4E831B">
      <w:pPr>
        <w:spacing w:after="120"/>
        <w:jc w:val="both"/>
        <w:rPr>
          <w:b/>
          <w:bCs/>
          <w:szCs w:val="18"/>
        </w:rPr>
      </w:pPr>
      <w:r w:rsidRPr="00BA205D">
        <w:rPr>
          <w:b/>
          <w:bCs/>
          <w:szCs w:val="18"/>
        </w:rPr>
        <w:t>4.</w:t>
      </w:r>
      <w:r>
        <w:rPr>
          <w:b/>
          <w:bCs/>
          <w:szCs w:val="18"/>
        </w:rPr>
        <w:t>2</w:t>
      </w:r>
      <w:r w:rsidRPr="00BA205D">
        <w:rPr>
          <w:b/>
          <w:bCs/>
          <w:szCs w:val="18"/>
        </w:rPr>
        <w:t xml:space="preserve"> </w:t>
      </w:r>
      <w:r>
        <w:rPr>
          <w:b/>
          <w:bCs/>
          <w:szCs w:val="18"/>
        </w:rPr>
        <w:t>Lokale undersøkelser – s</w:t>
      </w:r>
      <w:r w:rsidRPr="00BA205D">
        <w:rPr>
          <w:b/>
          <w:bCs/>
          <w:szCs w:val="18"/>
        </w:rPr>
        <w:t>t</w:t>
      </w:r>
      <w:r>
        <w:rPr>
          <w:b/>
          <w:bCs/>
          <w:szCs w:val="18"/>
        </w:rPr>
        <w:t>udent-evalueringer</w:t>
      </w:r>
    </w:p>
    <w:p w:rsidR="00BA205D" w:rsidP="00322C72" w14:paraId="2229B61F" w14:textId="20BF5645">
      <w:pPr>
        <w:spacing w:after="120"/>
        <w:jc w:val="both"/>
        <w:rPr>
          <w:szCs w:val="18"/>
        </w:rPr>
      </w:pPr>
      <w:r>
        <w:rPr>
          <w:szCs w:val="18"/>
        </w:rPr>
        <w:t xml:space="preserve">Utdanningsområdet gjennomfører også lokale </w:t>
      </w:r>
      <w:r w:rsidR="004C7A19">
        <w:rPr>
          <w:szCs w:val="18"/>
        </w:rPr>
        <w:t>spørre</w:t>
      </w:r>
      <w:r>
        <w:rPr>
          <w:szCs w:val="18"/>
        </w:rPr>
        <w:t xml:space="preserve">undersøkelser for sine studenter. Undersøkelsene er ikke like omfattende som </w:t>
      </w:r>
      <w:r>
        <w:rPr>
          <w:szCs w:val="18"/>
        </w:rPr>
        <w:t>NOKUTs</w:t>
      </w:r>
      <w:r>
        <w:rPr>
          <w:szCs w:val="18"/>
        </w:rPr>
        <w:t xml:space="preserve"> undersøkelse</w:t>
      </w:r>
      <w:r w:rsidR="00F02A9D">
        <w:rPr>
          <w:szCs w:val="18"/>
        </w:rPr>
        <w:t>, men vil omfatte noen av de samme spørsmålene</w:t>
      </w:r>
      <w:r w:rsidR="004C7A19">
        <w:rPr>
          <w:szCs w:val="18"/>
        </w:rPr>
        <w:t xml:space="preserve">. </w:t>
      </w:r>
      <w:r w:rsidR="00F02A9D">
        <w:rPr>
          <w:szCs w:val="18"/>
        </w:rPr>
        <w:t xml:space="preserve"> </w:t>
      </w:r>
      <w:r w:rsidR="004C7A19">
        <w:rPr>
          <w:szCs w:val="18"/>
        </w:rPr>
        <w:t xml:space="preserve">Undersøkelsene gjennomføres </w:t>
      </w:r>
      <w:r w:rsidR="00F02A9D">
        <w:rPr>
          <w:szCs w:val="18"/>
        </w:rPr>
        <w:t xml:space="preserve">med tanke på </w:t>
      </w:r>
      <w:r w:rsidR="004C7A19">
        <w:rPr>
          <w:szCs w:val="18"/>
        </w:rPr>
        <w:t xml:space="preserve">å avdekke forhold knyttet til </w:t>
      </w:r>
      <w:r w:rsidR="00F02A9D">
        <w:rPr>
          <w:szCs w:val="18"/>
        </w:rPr>
        <w:t>kvalitet på opplæringen, læringsmiljø og andre forhold.</w:t>
      </w:r>
    </w:p>
    <w:p w:rsidR="00F02A9D" w:rsidP="00322C72" w14:paraId="4924A79C" w14:textId="436FC438">
      <w:pPr>
        <w:spacing w:after="120"/>
        <w:jc w:val="both"/>
        <w:rPr>
          <w:szCs w:val="18"/>
        </w:rPr>
      </w:pPr>
      <w:r>
        <w:rPr>
          <w:szCs w:val="18"/>
        </w:rPr>
        <w:t xml:space="preserve">Utdanningsleder skal sørge for at funn behandles på samme måte og gir samme type bidrag som resultater fra </w:t>
      </w:r>
      <w:r>
        <w:rPr>
          <w:szCs w:val="18"/>
        </w:rPr>
        <w:t>NOKUTs</w:t>
      </w:r>
      <w:r>
        <w:rPr>
          <w:szCs w:val="18"/>
        </w:rPr>
        <w:t xml:space="preserve"> undersøkelse, se beskrivelse under pkt. 4.1 når det gjelder behandling av resultater, </w:t>
      </w:r>
      <w:r>
        <w:rPr>
          <w:szCs w:val="18"/>
        </w:rPr>
        <w:t>anvendelse</w:t>
      </w:r>
      <w:r>
        <w:rPr>
          <w:szCs w:val="18"/>
        </w:rPr>
        <w:t xml:space="preserve"> og publisering.</w:t>
      </w:r>
    </w:p>
    <w:p w:rsidR="00F02A9D" w:rsidP="00322C72" w14:paraId="1D129187" w14:textId="10B01321">
      <w:pPr>
        <w:spacing w:after="120"/>
        <w:jc w:val="both"/>
        <w:rPr>
          <w:szCs w:val="18"/>
        </w:rPr>
      </w:pPr>
    </w:p>
    <w:p w:rsidR="00F02A9D" w:rsidRPr="00BA205D" w:rsidP="00F02A9D" w14:paraId="5460017D" w14:textId="6C11246F">
      <w:pPr>
        <w:spacing w:after="120"/>
        <w:jc w:val="both"/>
        <w:rPr>
          <w:b/>
          <w:bCs/>
          <w:szCs w:val="18"/>
        </w:rPr>
      </w:pPr>
      <w:r w:rsidRPr="00BA205D">
        <w:rPr>
          <w:b/>
          <w:bCs/>
          <w:szCs w:val="18"/>
        </w:rPr>
        <w:t>4.</w:t>
      </w:r>
      <w:r w:rsidR="004A5699">
        <w:rPr>
          <w:b/>
          <w:bCs/>
          <w:szCs w:val="18"/>
        </w:rPr>
        <w:t>3</w:t>
      </w:r>
      <w:r w:rsidRPr="00BA205D">
        <w:rPr>
          <w:b/>
          <w:bCs/>
          <w:szCs w:val="18"/>
        </w:rPr>
        <w:t xml:space="preserve"> </w:t>
      </w:r>
      <w:r w:rsidR="004A5699">
        <w:rPr>
          <w:b/>
          <w:bCs/>
          <w:szCs w:val="18"/>
        </w:rPr>
        <w:t>Andre bidrag</w:t>
      </w:r>
    </w:p>
    <w:p w:rsidR="00F02A9D" w:rsidP="00322C72" w14:paraId="56C3E673" w14:textId="624C4FA1">
      <w:pPr>
        <w:spacing w:after="120"/>
        <w:jc w:val="both"/>
        <w:rPr>
          <w:szCs w:val="18"/>
        </w:rPr>
      </w:pPr>
      <w:r>
        <w:rPr>
          <w:szCs w:val="18"/>
        </w:rPr>
        <w:t>Andre bidrag er:</w:t>
      </w:r>
    </w:p>
    <w:p w:rsidR="00F86BFC" w:rsidP="004A5699" w14:paraId="5001E974" w14:textId="6CCC6E98">
      <w:pPr>
        <w:numPr>
          <w:ilvl w:val="0"/>
          <w:numId w:val="3"/>
        </w:numPr>
        <w:spacing w:after="120"/>
        <w:jc w:val="both"/>
        <w:rPr>
          <w:szCs w:val="18"/>
        </w:rPr>
      </w:pPr>
      <w:r>
        <w:rPr>
          <w:szCs w:val="18"/>
        </w:rPr>
        <w:t>M</w:t>
      </w:r>
      <w:r w:rsidR="002D215C">
        <w:rPr>
          <w:szCs w:val="18"/>
        </w:rPr>
        <w:t>edarbeidersamtaler.</w:t>
      </w:r>
    </w:p>
    <w:p w:rsidR="00704F25" w:rsidP="00704F25" w14:paraId="6D59A170" w14:textId="07FC5982">
      <w:pPr>
        <w:numPr>
          <w:ilvl w:val="0"/>
          <w:numId w:val="3"/>
        </w:numPr>
        <w:spacing w:after="120"/>
        <w:jc w:val="both"/>
        <w:rPr>
          <w:szCs w:val="18"/>
        </w:rPr>
      </w:pPr>
      <w:r>
        <w:rPr>
          <w:szCs w:val="18"/>
        </w:rPr>
        <w:t>Studentsamtaler</w:t>
      </w:r>
    </w:p>
    <w:p w:rsidR="004A5699" w:rsidP="00704F25" w14:paraId="5BAADD6D" w14:textId="493ABC61">
      <w:pPr>
        <w:numPr>
          <w:ilvl w:val="0"/>
          <w:numId w:val="3"/>
        </w:numPr>
        <w:spacing w:after="120"/>
        <w:jc w:val="both"/>
        <w:rPr>
          <w:szCs w:val="18"/>
        </w:rPr>
      </w:pPr>
      <w:r>
        <w:rPr>
          <w:szCs w:val="18"/>
        </w:rPr>
        <w:t>S</w:t>
      </w:r>
      <w:r w:rsidR="002D215C">
        <w:rPr>
          <w:szCs w:val="18"/>
        </w:rPr>
        <w:t>ensors evaluering av eksamen og eksamensgjennomføring.</w:t>
      </w:r>
    </w:p>
    <w:p w:rsidR="004A5699" w:rsidP="00704F25" w14:paraId="1B0B98D7" w14:textId="32A0C715">
      <w:pPr>
        <w:numPr>
          <w:ilvl w:val="0"/>
          <w:numId w:val="3"/>
        </w:numPr>
        <w:spacing w:after="120"/>
        <w:jc w:val="both"/>
        <w:rPr>
          <w:szCs w:val="18"/>
        </w:rPr>
      </w:pPr>
      <w:r>
        <w:rPr>
          <w:szCs w:val="18"/>
        </w:rPr>
        <w:t>Undervisningspersonalet</w:t>
      </w:r>
      <w:r w:rsidR="00F86BFC">
        <w:rPr>
          <w:szCs w:val="18"/>
        </w:rPr>
        <w:t>s evaluering av undervisningen.</w:t>
      </w:r>
    </w:p>
    <w:p w:rsidR="007728BE" w:rsidP="007728BE" w14:paraId="5A45F3DF" w14:textId="77777777">
      <w:pPr>
        <w:spacing w:after="120"/>
        <w:rPr>
          <w:szCs w:val="18"/>
        </w:rPr>
      </w:pPr>
    </w:p>
    <w:p w:rsidR="00F86BFC" w:rsidP="007728BE" w14:paraId="0474AAFA" w14:textId="6570164F">
      <w:pPr>
        <w:spacing w:after="120"/>
        <w:rPr>
          <w:szCs w:val="18"/>
        </w:rPr>
      </w:pPr>
      <w:r>
        <w:rPr>
          <w:szCs w:val="18"/>
        </w:rPr>
        <w:t xml:space="preserve">Funn </w:t>
      </w:r>
      <w:r w:rsidR="00704F25">
        <w:rPr>
          <w:szCs w:val="18"/>
        </w:rPr>
        <w:t>kan</w:t>
      </w:r>
      <w:r w:rsidR="004C7A19">
        <w:rPr>
          <w:szCs w:val="18"/>
        </w:rPr>
        <w:t xml:space="preserve"> belyse, bekrefte og eventuelt supplere funn fra undersøkelser beskrevet i punktene</w:t>
      </w:r>
      <w:r w:rsidR="00704F25">
        <w:rPr>
          <w:szCs w:val="18"/>
        </w:rPr>
        <w:t xml:space="preserve"> 4.1 og 4.3</w:t>
      </w:r>
      <w:r w:rsidR="004C7A19">
        <w:rPr>
          <w:szCs w:val="18"/>
        </w:rPr>
        <w:t>.</w:t>
      </w:r>
    </w:p>
    <w:p w:rsidR="00F86BFC" w:rsidP="007728BE" w14:paraId="64B49C46" w14:textId="77777777">
      <w:pPr>
        <w:spacing w:after="120"/>
        <w:rPr>
          <w:szCs w:val="18"/>
        </w:rPr>
      </w:pPr>
    </w:p>
    <w:p w:rsidR="00F86BFC" w:rsidRPr="00BA205D" w:rsidP="00F86BFC" w14:paraId="5EADB883" w14:textId="3CB112BC">
      <w:pPr>
        <w:spacing w:after="120"/>
        <w:jc w:val="both"/>
        <w:rPr>
          <w:b/>
          <w:bCs/>
          <w:szCs w:val="18"/>
        </w:rPr>
      </w:pPr>
      <w:r w:rsidRPr="00BA205D">
        <w:rPr>
          <w:b/>
          <w:bCs/>
          <w:szCs w:val="18"/>
        </w:rPr>
        <w:t>4.</w:t>
      </w:r>
      <w:r>
        <w:rPr>
          <w:b/>
          <w:bCs/>
          <w:szCs w:val="18"/>
        </w:rPr>
        <w:t>4</w:t>
      </w:r>
      <w:r w:rsidRPr="00BA205D">
        <w:rPr>
          <w:b/>
          <w:bCs/>
          <w:szCs w:val="18"/>
        </w:rPr>
        <w:t xml:space="preserve"> </w:t>
      </w:r>
      <w:r>
        <w:rPr>
          <w:b/>
          <w:bCs/>
          <w:szCs w:val="18"/>
        </w:rPr>
        <w:t>Videre behandling</w:t>
      </w:r>
    </w:p>
    <w:p w:rsidR="00F86BFC" w:rsidP="007728BE" w14:paraId="372597DA" w14:textId="1E7EFD4B">
      <w:pPr>
        <w:spacing w:after="120"/>
        <w:rPr>
          <w:szCs w:val="18"/>
        </w:rPr>
      </w:pPr>
      <w:r>
        <w:rPr>
          <w:szCs w:val="18"/>
        </w:rPr>
        <w:t xml:space="preserve">Funn fra undersøkelser beskrevet under punktene 4.1-4.4 behandles som sak under periodisk gjennomgang. </w:t>
      </w:r>
    </w:p>
    <w:p w:rsidR="00F86BFC" w:rsidRPr="00CF0617" w:rsidP="007728BE" w14:paraId="6F18302F" w14:textId="77777777">
      <w:pPr>
        <w:spacing w:after="120"/>
        <w:rPr>
          <w:szCs w:val="18"/>
        </w:rPr>
      </w:pPr>
    </w:p>
    <w:p w:rsidR="001C0FFA" w:rsidRPr="00CF0617" w:rsidP="00671862" w14:paraId="02699B6D" w14:textId="77777777">
      <w:pPr>
        <w:rPr>
          <w:b/>
          <w:bCs/>
          <w:color w:val="808080"/>
          <w:szCs w:val="18"/>
        </w:rPr>
      </w:pPr>
      <w:r w:rsidRPr="00CF0617">
        <w:rPr>
          <w:b/>
          <w:bCs/>
          <w:szCs w:val="18"/>
        </w:rP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22"/>
        <w:gridCol w:w="6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Referanse"/>
            <w:hyperlink r:id="rId5" w:history="1">
              <w:r>
                <w:rPr>
                  <w:b w:val="0"/>
                  <w:color w:val="0000FF"/>
                  <w:u w:val="single"/>
                </w:rPr>
                <w:t>4.14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5" w:history="1">
              <w:r>
                <w:rPr>
                  <w:b w:val="0"/>
                  <w:color w:val="0000FF"/>
                  <w:u w:val="single"/>
                </w:rPr>
                <w:t>Kvalitetshåndbok Havrommet Ytre Namdal</w:t>
              </w:r>
            </w:hyperlink>
          </w:p>
        </w:tc>
      </w:tr>
    </w:tbl>
    <w:p w:rsidR="00671862" w:rsidP="00671862" w14:paraId="3F009015" w14:textId="77777777">
      <w:pPr>
        <w:rPr>
          <w:b/>
          <w:bCs/>
          <w:szCs w:val="18"/>
        </w:rPr>
      </w:pPr>
      <w:bookmarkEnd w:id="1"/>
    </w:p>
    <w:p w:rsidR="001C0FFA" w:rsidRPr="00CF0617" w:rsidP="00671862" w14:paraId="02699B72" w14:textId="3BEAEFDC">
      <w:pPr>
        <w:rPr>
          <w:b/>
          <w:bCs/>
          <w:szCs w:val="18"/>
        </w:rPr>
      </w:pPr>
      <w:r w:rsidRPr="00CF0617">
        <w:rPr>
          <w:b/>
          <w:bCs/>
          <w:szCs w:val="18"/>
        </w:rP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14:paraId="265ABD4D" w14:textId="77777777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bookmarkStart w:id="2" w:name="EK_EksRef"/>
          <w:p w:rsidR="0065066C" w14:paraId="22AB72AB" w14:textId="77777777">
            <w:pPr>
              <w:rPr>
                <w:color w:val="0000FF"/>
                <w:u w:val="single"/>
              </w:rPr>
            </w:pPr>
            <w:r>
              <w:fldChar w:fldCharType="begin"/>
            </w:r>
            <w:r>
              <w:instrText>HYPERLINK "https://lovdata.no/dokument/SF/forskrift/2011-12-22-1523"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04 Forskrift om kvalifikasjonskrav og sertifikater for sjøfolk 22. desember 2011, nr. 1523, § 14), med senere endringer</w:t>
            </w:r>
            <w:r>
              <w:rPr>
                <w:color w:val="0000FF"/>
                <w:u w:val="single"/>
              </w:rPr>
              <w:fldChar w:fldCharType="end"/>
            </w:r>
          </w:p>
        </w:tc>
      </w:tr>
      <w:tr w14:paraId="2A1AB771" w14:textId="77777777">
        <w:tblPrEx>
          <w:tblW w:w="5000" w:type="pct"/>
          <w:tblLook w:val="04A0"/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65066C" w14:paraId="021CE8C6" w14:textId="77777777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5.1 Evaluation</w:t>
            </w:r>
          </w:p>
        </w:tc>
      </w:tr>
      <w:tr w14:paraId="2FCE6123" w14:textId="77777777">
        <w:tblPrEx>
          <w:tblW w:w="5000" w:type="pct"/>
          <w:tblLook w:val="04A0"/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65066C" w14:paraId="5DFC36C7" w14:textId="77777777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5.1.2 Evaluation </w:t>
            </w:r>
            <w:r>
              <w:rPr>
                <w:color w:val="0000FF"/>
                <w:u w:val="single"/>
              </w:rPr>
              <w:t>of</w:t>
            </w:r>
            <w:r>
              <w:rPr>
                <w:color w:val="0000FF"/>
                <w:u w:val="single"/>
              </w:rPr>
              <w:t xml:space="preserve"> </w:t>
            </w:r>
            <w:r>
              <w:rPr>
                <w:color w:val="0000FF"/>
                <w:u w:val="single"/>
              </w:rPr>
              <w:t>trainees</w:t>
            </w:r>
          </w:p>
        </w:tc>
      </w:tr>
      <w:bookmarkEnd w:id="2"/>
    </w:tbl>
    <w:p w:rsidR="001C0FFA" w:rsidRPr="00CF0617" w14:paraId="02699B77" w14:textId="77777777">
      <w:pPr>
        <w:rPr>
          <w:szCs w:val="18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8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C0FFA" w14:paraId="02699B83" w14:textId="5FBB2408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03.05.2024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7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02699B7B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 w14:paraId="02699B79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Studentundersøkelser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 w14:paraId="02699B7A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3.5.1</w:t>
          </w:r>
          <w:r>
            <w:rPr>
              <w:sz w:val="20"/>
            </w:rPr>
            <w:fldChar w:fldCharType="end"/>
          </w:r>
        </w:p>
      </w:tc>
    </w:tr>
    <w:tr w14:paraId="02699B7E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 w14:paraId="02699B7C" w14:textId="77777777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 w14:paraId="02699B7D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rFonts w:ascii="Verdana" w:hAnsi="Verdana"/>
              <w:sz w:val="20"/>
              <w:lang w:val="nb-NO" w:eastAsia="nb-NO" w:bidi="ar-SA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:rsidR="001C0FFA" w14:paraId="02699B7F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8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3DA131B"/>
    <w:multiLevelType w:val="hybridMultilevel"/>
    <w:tmpl w:val="43D25E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10EA1"/>
    <w:multiLevelType w:val="hybridMultilevel"/>
    <w:tmpl w:val="F4A87CB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97F19"/>
    <w:multiLevelType w:val="hybridMultilevel"/>
    <w:tmpl w:val="4FCA51C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91164">
    <w:abstractNumId w:val="1"/>
  </w:num>
  <w:num w:numId="2" w16cid:durableId="994071819">
    <w:abstractNumId w:val="2"/>
  </w:num>
  <w:num w:numId="3" w16cid:durableId="1904024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FA"/>
    <w:rsid w:val="0001185C"/>
    <w:rsid w:val="00015CE9"/>
    <w:rsid w:val="000342E0"/>
    <w:rsid w:val="000400F7"/>
    <w:rsid w:val="00055A2A"/>
    <w:rsid w:val="00064B5B"/>
    <w:rsid w:val="000771B7"/>
    <w:rsid w:val="00085DBD"/>
    <w:rsid w:val="000F3BF2"/>
    <w:rsid w:val="001748D4"/>
    <w:rsid w:val="001A2DDC"/>
    <w:rsid w:val="001A500E"/>
    <w:rsid w:val="001C0FFA"/>
    <w:rsid w:val="00265281"/>
    <w:rsid w:val="00280477"/>
    <w:rsid w:val="0028608F"/>
    <w:rsid w:val="002D215C"/>
    <w:rsid w:val="002D4307"/>
    <w:rsid w:val="00306448"/>
    <w:rsid w:val="00322C72"/>
    <w:rsid w:val="003A2867"/>
    <w:rsid w:val="003C1BA0"/>
    <w:rsid w:val="003D4093"/>
    <w:rsid w:val="00415440"/>
    <w:rsid w:val="004351B5"/>
    <w:rsid w:val="00473133"/>
    <w:rsid w:val="004A5699"/>
    <w:rsid w:val="004C7A19"/>
    <w:rsid w:val="004F400D"/>
    <w:rsid w:val="005037FB"/>
    <w:rsid w:val="00522FDB"/>
    <w:rsid w:val="00562647"/>
    <w:rsid w:val="00575FA5"/>
    <w:rsid w:val="00582982"/>
    <w:rsid w:val="00593ADB"/>
    <w:rsid w:val="005A0336"/>
    <w:rsid w:val="005B0C5D"/>
    <w:rsid w:val="005F7187"/>
    <w:rsid w:val="006024EC"/>
    <w:rsid w:val="006316A1"/>
    <w:rsid w:val="0065066C"/>
    <w:rsid w:val="00671862"/>
    <w:rsid w:val="00704F25"/>
    <w:rsid w:val="0075102E"/>
    <w:rsid w:val="00761347"/>
    <w:rsid w:val="007728BE"/>
    <w:rsid w:val="00784455"/>
    <w:rsid w:val="007B2BAB"/>
    <w:rsid w:val="00867E08"/>
    <w:rsid w:val="008D4699"/>
    <w:rsid w:val="0095797D"/>
    <w:rsid w:val="009D6665"/>
    <w:rsid w:val="00A407CF"/>
    <w:rsid w:val="00AF7BFA"/>
    <w:rsid w:val="00B36EC2"/>
    <w:rsid w:val="00B3769A"/>
    <w:rsid w:val="00B84574"/>
    <w:rsid w:val="00B84FF4"/>
    <w:rsid w:val="00B926C6"/>
    <w:rsid w:val="00BA205D"/>
    <w:rsid w:val="00BF75FB"/>
    <w:rsid w:val="00C17A6C"/>
    <w:rsid w:val="00C27D2F"/>
    <w:rsid w:val="00CD5A4D"/>
    <w:rsid w:val="00CE7405"/>
    <w:rsid w:val="00CF0617"/>
    <w:rsid w:val="00D24256"/>
    <w:rsid w:val="00D44DC0"/>
    <w:rsid w:val="00D72127"/>
    <w:rsid w:val="00E34F49"/>
    <w:rsid w:val="00E53D35"/>
    <w:rsid w:val="00EA5C8D"/>
    <w:rsid w:val="00ED2AAE"/>
    <w:rsid w:val="00F02A9D"/>
    <w:rsid w:val="00F11839"/>
    <w:rsid w:val="00F62D16"/>
    <w:rsid w:val="00F86BFC"/>
    <w:rsid w:val="00FE7954"/>
    <w:rsid w:val="00FF36A1"/>
    <w:rsid w:val="00FF57CE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sRef" w:val="[EksRef]"/>
    <w:docVar w:name="ek_dbfields" w:val="EK_Avdeling¤2#4¤2#[Avdeling]¤3#EK_Avsnitt¤2#4¤2#[Avsnitt]¤3#EK_Bedriftsnavn¤2#1¤2#TRONDHEIM FAGSKOLE¤3#EK_GjelderFra¤2#0¤2#[GjelderFra]¤3#EK_Opprettet¤2#0¤2#[Opprettet]¤3#EK_Utgitt¤2#0¤2#[Utgitt]¤3#EK_IBrukDato¤2#0¤2#[Endret]¤3#EK_DokumentID¤2#0¤2#[ID]¤3#EK_DokTittel¤2#0¤2#&lt;Ny mal opprettet av JSS&gt;¤3#EK_DokType¤2#0¤2#[DokType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UText1]¤3#EK_UText2¤2#0¤2#[UText2]¤3#EK_UText3¤2#0¤2#[UText3]¤3#EK_UText4¤2#0¤2#[UText4]¤3#EK_Status¤2#0¤2#[Status]¤3#EK_Stikkord¤2#0¤2#[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doktittel" w:val="&lt;Ny mal opprettet av JSS&gt;"/>
    <w:docVar w:name="ek_endrfields" w:val="EK_DokTittel¤1#EK_Rapport¤1#"/>
    <w:docVar w:name="ek_format" w:val="-2"/>
    <w:docVar w:name="ek_rapport" w:val="[Tilknyttet rapport]"/>
    <w:docVar w:name="EK_TYPE" w:val="MAL"/>
    <w:docVar w:name="Erstatter" w:val="lab_erstatter"/>
    <w:docVar w:name="KHB" w:val="nei"/>
    <w:docVar w:name="skitten" w:val="0"/>
    <w:docVar w:name="Tittel" w:val="Dette er en Test tittel.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2699B57"/>
  <w15:docId w15:val="{9FBB40AC-0603-4F54-B465-40540C7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F02A9D"/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Revision">
    <w:name w:val="Revision"/>
    <w:hidden/>
    <w:uiPriority w:val="99"/>
    <w:semiHidden/>
    <w:rsid w:val="00BA205D"/>
    <w:rPr>
      <w:rFonts w:ascii="Verdana" w:hAnsi="Verdana"/>
      <w:sz w:val="18"/>
    </w:rPr>
  </w:style>
  <w:style w:type="table" w:styleId="TableGrid">
    <w:name w:val="Table Grid"/>
    <w:basedOn w:val="TableNormal"/>
    <w:rsid w:val="004A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thyf-ekstern.dkhosting.no/docs/pub/DOK00226.pdf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HANMI\APPDATA\ROAMING\MICROSOFT\TEMPLATES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424</TotalTime>
  <Pages>2</Pages>
  <Words>747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Studentundersøkelser</vt:lpstr>
      <vt:lpstr>	</vt:lpstr>
    </vt:vector>
  </TitlesOfParts>
  <Company>Datakvalitet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Studentundersøkelser</dc:title>
  <dc:subject>&lt;Ny mal opprettet av JSS&gt;|[RefNr]|</dc:subject>
  <dc:creator>Handbok</dc:creator>
  <dc:description>EK_Avdeling4[Avdeling]EK_Avsnitt4[Avsnitt]EK_Bedriftsnavn1TRONDHEIM FAGSKOLEEK_GjelderFra0[GjelderFra]EK_Opprettet0[Opprettet]EK_Utgitt0[Utgitt]EK_IBrukDato0[Endret]EK_DokumentID0[ID]EK_DokTittel0&lt;Ny mal opprettet av JSS&gt;EK_DokType0[DokType]EK_EksRef2EksRef_LayoutEK_Erstatter0[Erstatter]EK_ErstatterD0[ErstatterD]EK_Signatur0[Signatur]EK_Verifisert0[Verifisert av]EK_Hørt0[Hørt av]EK_AuditReview2;[Signaturliste];EK_AuditApprove2;[Signaturliste];EK_Gradering0[Gradering]EK_Gradnr4[Gradnr]EK_Kapittel4[Kapittel]EK_Referanse2Ref_LayoutEK_RefNr0[RefNr]EK_Revisjon0[Rev]EK_Ansvarlig0[EK-Ansvarlig]EK_SkrevetAv0[Forfatter]EK_UText10[UText1]EK_UText20[UText2]EK_UText30[UText3]EK_UText40[UText4]EK_Status0[Status]EK_Stikkord0[Stikkord]EK_Rapport3[Tilknyttet rapport]EK_EKPrintMerke0Uoffisiell utskrift er kun gyldig på utskriftsdatoEK_Watermark0VannmerkeEK_Utgave0[Ver]EK_Merknad7[Merknad]EK_VerLogg2[Versjonslogg]EK_RF14[RF1]EK_RF24[RF2]EK_RF34[RF3]EK_RF44[RF4]EK_RF54[RF5]EK_RF64[RF6]EK_RF74[RF7]EK_RF84[RF8]EK_RF94[RF9]EK_Mappe14[Mappe1]EK_Mappe24[Mappe2]EK_Mappe34[Mappe3]EK_Mappe44[Mappe4]EK_Mappe54[Mappe5]EK_Mappe64[Mappe6]EK_Mappe74[Mappe7]EK_Mappe84[Mappe8]EK_Mappe94[Mappe9]EK_DL0[dl]EK_GjelderTil0[GyldigTil]EK_Vedlegg2Ref_LayoutEK_AvdelingOver4[AvdelingOver]EK_HRefNr0[HRefnr]EK_HbNavn0[HbNavn]EK_DokRefnr4EK_Dokendrdato4EK_HbType4EK_Offisiell4EK_VedleggRef4EK_Strukt005[Strukturfelt]EK_Strukt015[Strukturfelt]EK_Pub6EKR_DokType0[ResType]EKR_Doktittel0[ResTittel]EKR_DokumentID0[ResId]EKR_RefNr0[ResRefNr]EKR_Gradering0[ResGrad]EKR_Signatur0[ResSign]EKR_Verifisert0[Verifisert av]EKR_Hørt0[Hørt av]EKR_Dokeier0[ResEier]EKR_Status0[ResStat]EKR_Opprettet0[ResOppr]EKR_Endret0[ResEndret]EKR_Ibruk0[ResIBruk]EKR_Rapport3[Tilknyttet rapport]EKR_Utgitt0[ResUtfylt]EKR_SkrevetAv0[Utfylt av]EKR_UText10[RESUText1]EKR_UText20[RESUText2]EKR_UText30[RESUText3]EKR_UText40[RESUText4]EKR_DokRefnr4EKR_Gradnr4EKR_Strukt005[ ]</dc:description>
  <cp:lastModifiedBy>Hans Tore Mikkelsen</cp:lastModifiedBy>
  <cp:revision>23</cp:revision>
  <cp:lastPrinted>2023-09-23T09:19:00Z</cp:lastPrinted>
  <dcterms:created xsi:type="dcterms:W3CDTF">2020-01-20T07:07:00Z</dcterms:created>
  <dcterms:modified xsi:type="dcterms:W3CDTF">2024-01-19T09:38:00Z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 avd. TRONDHEIM</vt:lpwstr>
  </property>
  <property fmtid="{D5CDD505-2E9C-101B-9397-08002B2CF9AE}" pid="3" name="EK_DokTittel">
    <vt:lpwstr>Studentundersøkelser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22.01.2024</vt:lpwstr>
  </property>
  <property fmtid="{D5CDD505-2E9C-101B-9397-08002B2CF9AE}" pid="7" name="EK_RefNr">
    <vt:lpwstr>3.5.1</vt:lpwstr>
  </property>
  <property fmtid="{D5CDD505-2E9C-101B-9397-08002B2CF9AE}" pid="8" name="EK_Signatur">
    <vt:lpwstr>Svein Ove Dyrdal</vt:lpwstr>
  </property>
  <property fmtid="{D5CDD505-2E9C-101B-9397-08002B2CF9AE}" pid="9" name="EK_SkrevetAv">
    <vt:lpwstr>Hans Tore Mikkelsen</vt:lpwstr>
  </property>
  <property fmtid="{D5CDD505-2E9C-101B-9397-08002B2CF9AE}" pid="10" name="EK_Utgave">
    <vt:lpwstr>1.00</vt:lpwstr>
  </property>
  <property fmtid="{D5CDD505-2E9C-101B-9397-08002B2CF9AE}" pid="11" name="EK_Watermark">
    <vt:lpwstr>Vannmerke</vt:lpwstr>
  </property>
  <property fmtid="{D5CDD505-2E9C-101B-9397-08002B2CF9AE}" pid="12" name="XD00226">
    <vt:lpwstr>4.14</vt:lpwstr>
  </property>
  <property fmtid="{D5CDD505-2E9C-101B-9397-08002B2CF9AE}" pid="13" name="XDF00226">
    <vt:lpwstr>Kvalitetshåndbok Havrommet Ytre Namdal</vt:lpwstr>
  </property>
  <property fmtid="{D5CDD505-2E9C-101B-9397-08002B2CF9AE}" pid="14" name="XDL00226">
    <vt:lpwstr>4.14 Kvalitetshåndbok Havrommet Ytre Namdal</vt:lpwstr>
  </property>
  <property fmtid="{D5CDD505-2E9C-101B-9397-08002B2CF9AE}" pid="15" name="XDT00226">
    <vt:lpwstr>Kvalitetshåndbok Havrommet Ytre Namdal</vt:lpwstr>
  </property>
  <property fmtid="{D5CDD505-2E9C-101B-9397-08002B2CF9AE}" pid="16" name="XR00046">
    <vt:lpwstr>5.1</vt:lpwstr>
  </property>
  <property fmtid="{D5CDD505-2E9C-101B-9397-08002B2CF9AE}" pid="17" name="XR00055">
    <vt:lpwstr>5.1.2</vt:lpwstr>
  </property>
  <property fmtid="{D5CDD505-2E9C-101B-9397-08002B2CF9AE}" pid="18" name="XR00101">
    <vt:lpwstr>04</vt:lpwstr>
  </property>
  <property fmtid="{D5CDD505-2E9C-101B-9397-08002B2CF9AE}" pid="19" name="XRF00046">
    <vt:lpwstr>Evaluation</vt:lpwstr>
  </property>
  <property fmtid="{D5CDD505-2E9C-101B-9397-08002B2CF9AE}" pid="20" name="XRF00055">
    <vt:lpwstr>Evaluation of trainees</vt:lpwstr>
  </property>
  <property fmtid="{D5CDD505-2E9C-101B-9397-08002B2CF9AE}" pid="21" name="XRF00101">
    <vt:lpwstr>Forskrift om kvalifikasjonskrav og sertifikater for sjøfolk 22. desember 2011, nr. 1523, § 14), med senere endringer</vt:lpwstr>
  </property>
  <property fmtid="{D5CDD505-2E9C-101B-9397-08002B2CF9AE}" pid="22" name="XRL00046">
    <vt:lpwstr>5.1 Evaluation</vt:lpwstr>
  </property>
  <property fmtid="{D5CDD505-2E9C-101B-9397-08002B2CF9AE}" pid="23" name="XRL00055">
    <vt:lpwstr>5.1.2 Evaluation of trainees</vt:lpwstr>
  </property>
  <property fmtid="{D5CDD505-2E9C-101B-9397-08002B2CF9AE}" pid="24" name="XRL00101">
    <vt:lpwstr>04 Forskrift om kvalifikasjonskrav og sertifikater for sjøfolk 22. desember 2011, nr. 1523, § 14), med senere endringer</vt:lpwstr>
  </property>
  <property fmtid="{D5CDD505-2E9C-101B-9397-08002B2CF9AE}" pid="25" name="XRT00046">
    <vt:lpwstr>Evaluation</vt:lpwstr>
  </property>
  <property fmtid="{D5CDD505-2E9C-101B-9397-08002B2CF9AE}" pid="26" name="XRT00055">
    <vt:lpwstr>Evaluation of trainees</vt:lpwstr>
  </property>
  <property fmtid="{D5CDD505-2E9C-101B-9397-08002B2CF9AE}" pid="27" name="XRT00101">
    <vt:lpwstr>Forskrift om kvalifikasjonskrav og sertifikater for sjøfolk 22. desember 2011, nr. 1523, § 14), med senere endringer</vt:lpwstr>
  </property>
</Properties>
</file>