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02699B59" w14:textId="77777777" w:rsidTr="006316A1">
        <w:tblPrEx>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rsidRPr="00CF0617" w:rsidP="00FF57CE" w14:paraId="02699B57" w14:textId="6D6827F8">
            <w:pPr>
              <w:spacing w:before="120" w:after="120"/>
              <w:rPr>
                <w:rFonts w:ascii="Oswald" w:hAnsi="Oswald"/>
                <w:b/>
                <w:sz w:val="28"/>
              </w:rPr>
            </w:pPr>
            <w:r>
              <w:rPr>
                <w:b/>
                <w:sz w:val="28"/>
              </w:rPr>
              <w:t xml:space="preserve"> </w:t>
            </w: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6.75pt">
                  <v:imagedata r:id="rId4" o:title="Logo THYF" croptop="5730f"/>
                </v:shape>
              </w:pict>
            </w:r>
          </w:p>
        </w:tc>
        <w:tc>
          <w:tcPr>
            <w:tcW w:w="2126" w:type="dxa"/>
            <w:tcBorders>
              <w:top w:val="single" w:sz="12" w:space="0" w:color="auto"/>
              <w:left w:val="nil"/>
              <w:bottom w:val="single" w:sz="6" w:space="0" w:color="auto"/>
            </w:tcBorders>
          </w:tcPr>
          <w:p w:rsidR="001C0FFA" w:rsidRPr="00CF0617" w14:paraId="02699B58" w14:textId="77777777">
            <w:pPr>
              <w:spacing w:before="180" w:after="120"/>
            </w:pPr>
            <w:r w:rsidRPr="00CF0617">
              <w:rPr>
                <w:sz w:val="16"/>
              </w:rPr>
              <w:t xml:space="preserve">Dok.id.: </w:t>
            </w:r>
            <w:r w:rsidRPr="00CF0617">
              <w:rPr>
                <w:szCs w:val="18"/>
              </w:rPr>
              <w:fldChar w:fldCharType="begin" w:fldLock="1"/>
            </w:r>
            <w:r w:rsidRPr="00CF0617">
              <w:rPr>
                <w:color w:val="000080"/>
                <w:szCs w:val="18"/>
              </w:rPr>
              <w:instrText xml:space="preserve"> DOCPROPERTY EK_RefNr </w:instrText>
            </w:r>
            <w:r w:rsidRPr="00CF0617">
              <w:rPr>
                <w:szCs w:val="18"/>
              </w:rPr>
              <w:fldChar w:fldCharType="separate"/>
            </w:r>
            <w:r w:rsidRPr="00CF0617">
              <w:rPr>
                <w:color w:val="000080"/>
                <w:szCs w:val="18"/>
              </w:rPr>
              <w:t>1.2.29</w:t>
            </w:r>
            <w:r w:rsidRPr="00CF0617">
              <w:rPr>
                <w:szCs w:val="18"/>
              </w:rPr>
              <w:fldChar w:fldCharType="end"/>
            </w:r>
          </w:p>
        </w:tc>
      </w:tr>
      <w:tr w14:paraId="02699B5C" w14:textId="77777777" w:rsidTr="006316A1">
        <w:tblPrEx>
          <w:tblW w:w="9214" w:type="dxa"/>
          <w:tblInd w:w="71" w:type="dxa"/>
          <w:tblLayout w:type="fixed"/>
          <w:tblCellMar>
            <w:left w:w="71" w:type="dxa"/>
            <w:right w:w="71" w:type="dxa"/>
          </w:tblCellMar>
          <w:tblLook w:val="0000"/>
        </w:tblPrEx>
        <w:trPr>
          <w:cantSplit/>
        </w:trPr>
        <w:tc>
          <w:tcPr>
            <w:tcW w:w="7088" w:type="dxa"/>
            <w:gridSpan w:val="4"/>
            <w:tcBorders>
              <w:top w:val="single" w:sz="6" w:space="0" w:color="auto"/>
              <w:bottom w:val="single" w:sz="6" w:space="0" w:color="auto"/>
              <w:right w:val="single" w:sz="6" w:space="0" w:color="auto"/>
            </w:tcBorders>
          </w:tcPr>
          <w:p w:rsidR="001C0FFA" w:rsidRPr="00CF0617" w14:paraId="02699B5A" w14:textId="77777777">
            <w:pPr>
              <w:spacing w:before="80" w:after="80"/>
              <w:rPr>
                <w:b/>
              </w:rPr>
            </w:pPr>
            <w:r w:rsidRPr="00CF0617">
              <w:rPr>
                <w:b/>
              </w:rPr>
              <w:fldChar w:fldCharType="begin" w:fldLock="1"/>
            </w:r>
            <w:r w:rsidRPr="00CF0617">
              <w:rPr>
                <w:b/>
                <w:color w:val="000080"/>
              </w:rPr>
              <w:instrText xml:space="preserve"> DOCPROPERTY EK_DokTittel </w:instrText>
            </w:r>
            <w:r w:rsidRPr="00CF0617">
              <w:rPr>
                <w:b/>
              </w:rPr>
              <w:fldChar w:fldCharType="separate"/>
            </w:r>
            <w:r w:rsidRPr="00CF0617">
              <w:rPr>
                <w:b/>
                <w:color w:val="000080"/>
              </w:rPr>
              <w:t>TH-F03 Funksjonsbeskrivelse for foreleser ATB</w:t>
            </w:r>
            <w:r w:rsidRPr="00CF0617">
              <w:rPr>
                <w:b/>
              </w:rPr>
              <w:fldChar w:fldCharType="end"/>
            </w:r>
            <w:bookmarkStart w:id="0" w:name="tempHer"/>
            <w:bookmarkEnd w:id="0"/>
          </w:p>
        </w:tc>
        <w:tc>
          <w:tcPr>
            <w:tcW w:w="2126" w:type="dxa"/>
            <w:tcBorders>
              <w:top w:val="single" w:sz="6" w:space="0" w:color="auto"/>
              <w:left w:val="nil"/>
              <w:bottom w:val="single" w:sz="6" w:space="0" w:color="auto"/>
            </w:tcBorders>
          </w:tcPr>
          <w:p w:rsidR="001C0FFA" w14:paraId="02699B5B" w14:textId="77777777">
            <w:pPr>
              <w:spacing w:before="80" w:after="80"/>
            </w:pPr>
            <w:r>
              <w:fldChar w:fldCharType="begin" w:fldLock="1"/>
            </w:r>
            <w:r>
              <w:rPr>
                <w:color w:val="000080"/>
              </w:rPr>
              <w:instrText xml:space="preserve"> DOCPROPERTY EK_DokType </w:instrText>
            </w:r>
            <w:r>
              <w:fldChar w:fldCharType="separate"/>
            </w:r>
            <w:r>
              <w:rPr>
                <w:color w:val="000080"/>
              </w:rPr>
              <w:t>Prosedyre</w:t>
            </w:r>
            <w:r>
              <w:fldChar w:fldCharType="end"/>
            </w:r>
          </w:p>
        </w:tc>
      </w:tr>
      <w:tr w14:paraId="02699B67" w14:textId="77777777" w:rsidTr="006316A1">
        <w:tblPrEx>
          <w:tblW w:w="9214" w:type="dxa"/>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14:paraId="02699B5D" w14:textId="77777777">
            <w:pPr>
              <w:rPr>
                <w:color w:val="000080"/>
                <w:sz w:val="20"/>
              </w:rPr>
            </w:pPr>
            <w:r>
              <w:rPr>
                <w:sz w:val="16"/>
              </w:rPr>
              <w:t>Utgave:</w:t>
            </w:r>
          </w:p>
          <w:p w:rsidR="001C0FFA" w:rsidRPr="00CF0617" w14:paraId="02699B5E" w14:textId="77777777">
            <w:pPr>
              <w:jc w:val="center"/>
              <w:rPr>
                <w:sz w:val="20"/>
              </w:rPr>
            </w:pPr>
            <w:r w:rsidRPr="00CF0617">
              <w:rPr>
                <w:szCs w:val="18"/>
              </w:rPr>
              <w:fldChar w:fldCharType="begin" w:fldLock="1"/>
            </w:r>
            <w:r w:rsidRPr="00CF0617">
              <w:rPr>
                <w:color w:val="000080"/>
                <w:szCs w:val="18"/>
              </w:rPr>
              <w:instrText xml:space="preserve"> DOCPROPERTY EK_Utgave </w:instrText>
            </w:r>
            <w:r w:rsidRPr="00CF0617">
              <w:rPr>
                <w:szCs w:val="18"/>
              </w:rPr>
              <w:fldChar w:fldCharType="separate"/>
            </w:r>
            <w:r w:rsidRPr="00CF0617">
              <w:rPr>
                <w:color w:val="000080"/>
                <w:szCs w:val="18"/>
              </w:rPr>
              <w:t>1.00</w:t>
            </w:r>
            <w:r w:rsidRPr="00CF0617">
              <w:rPr>
                <w:szCs w:val="18"/>
              </w:rPr>
              <w:fldChar w:fldCharType="end"/>
            </w:r>
          </w:p>
        </w:tc>
        <w:tc>
          <w:tcPr>
            <w:tcW w:w="2268" w:type="dxa"/>
            <w:tcBorders>
              <w:top w:val="nil"/>
              <w:left w:val="single" w:sz="6" w:space="0" w:color="auto"/>
              <w:bottom w:val="single" w:sz="12" w:space="0" w:color="auto"/>
              <w:right w:val="nil"/>
            </w:tcBorders>
          </w:tcPr>
          <w:p w:rsidR="001C0FFA" w14:paraId="02699B5F" w14:textId="77777777">
            <w:pPr>
              <w:rPr>
                <w:sz w:val="20"/>
              </w:rPr>
            </w:pPr>
            <w:r>
              <w:rPr>
                <w:sz w:val="16"/>
              </w:rPr>
              <w:t>Skrevet av:</w:t>
            </w:r>
          </w:p>
          <w:p w:rsidR="001C0FFA" w:rsidRPr="00CF0617" w14:paraId="02699B60" w14:textId="77777777">
            <w:pPr>
              <w:jc w:val="center"/>
              <w:rPr>
                <w:sz w:val="20"/>
              </w:rPr>
            </w:pPr>
            <w:r w:rsidRPr="00CF0617">
              <w:rPr>
                <w:szCs w:val="18"/>
              </w:rPr>
              <w:fldChar w:fldCharType="begin" w:fldLock="1"/>
            </w:r>
            <w:r w:rsidRPr="00CF0617">
              <w:rPr>
                <w:color w:val="000080"/>
                <w:szCs w:val="18"/>
              </w:rPr>
              <w:instrText xml:space="preserve"> DOCPROPERTY EK_SkrevetAv </w:instrText>
            </w:r>
            <w:r w:rsidRPr="00CF0617">
              <w:rPr>
                <w:szCs w:val="18"/>
              </w:rPr>
              <w:fldChar w:fldCharType="separate"/>
            </w:r>
            <w:r w:rsidRPr="00CF0617">
              <w:rPr>
                <w:color w:val="000080"/>
                <w:szCs w:val="18"/>
              </w:rPr>
              <w:t>Anne Lise Kjelstad</w:t>
            </w:r>
            <w:r w:rsidRPr="00CF0617">
              <w:rPr>
                <w:szCs w:val="18"/>
              </w:rPr>
              <w:fldChar w:fldCharType="end"/>
            </w:r>
          </w:p>
        </w:tc>
        <w:tc>
          <w:tcPr>
            <w:tcW w:w="1417" w:type="dxa"/>
            <w:tcBorders>
              <w:top w:val="nil"/>
              <w:left w:val="single" w:sz="6" w:space="0" w:color="auto"/>
              <w:bottom w:val="single" w:sz="12" w:space="0" w:color="auto"/>
              <w:right w:val="nil"/>
            </w:tcBorders>
          </w:tcPr>
          <w:p w:rsidR="001C0FFA" w14:paraId="02699B61" w14:textId="77777777">
            <w:pPr>
              <w:rPr>
                <w:sz w:val="16"/>
              </w:rPr>
            </w:pPr>
            <w:r>
              <w:rPr>
                <w:sz w:val="16"/>
              </w:rPr>
              <w:t>Gjelder fra:</w:t>
            </w:r>
          </w:p>
          <w:p w:rsidR="001C0FFA" w:rsidRPr="00CF0617" w14:paraId="02699B62" w14:textId="77777777">
            <w:pPr>
              <w:jc w:val="center"/>
              <w:rPr>
                <w:szCs w:val="18"/>
              </w:rPr>
            </w:pPr>
            <w:r w:rsidRPr="00CF0617">
              <w:rPr>
                <w:szCs w:val="18"/>
              </w:rPr>
              <w:fldChar w:fldCharType="begin" w:fldLock="1"/>
            </w:r>
            <w:r w:rsidRPr="00CF0617">
              <w:rPr>
                <w:color w:val="000080"/>
                <w:szCs w:val="18"/>
              </w:rPr>
              <w:instrText xml:space="preserve"> DOCPROPERTY EK_GjelderFra </w:instrText>
            </w:r>
            <w:r w:rsidRPr="00CF0617">
              <w:rPr>
                <w:szCs w:val="18"/>
              </w:rPr>
              <w:fldChar w:fldCharType="separate"/>
            </w:r>
            <w:r w:rsidRPr="00CF0617">
              <w:rPr>
                <w:color w:val="000080"/>
                <w:szCs w:val="18"/>
              </w:rPr>
              <w:t>03.10.2023</w:t>
            </w:r>
            <w:r w:rsidRPr="00CF0617">
              <w:rPr>
                <w:szCs w:val="18"/>
              </w:rPr>
              <w:fldChar w:fldCharType="end"/>
            </w:r>
          </w:p>
        </w:tc>
        <w:tc>
          <w:tcPr>
            <w:tcW w:w="2410" w:type="dxa"/>
            <w:tcBorders>
              <w:top w:val="nil"/>
              <w:left w:val="single" w:sz="6" w:space="0" w:color="auto"/>
              <w:bottom w:val="single" w:sz="12" w:space="0" w:color="auto"/>
              <w:right w:val="nil"/>
            </w:tcBorders>
          </w:tcPr>
          <w:p w:rsidR="001C0FFA" w14:paraId="02699B63" w14:textId="77777777">
            <w:pPr>
              <w:rPr>
                <w:color w:val="000080"/>
                <w:sz w:val="20"/>
              </w:rPr>
            </w:pPr>
            <w:r>
              <w:rPr>
                <w:sz w:val="16"/>
              </w:rPr>
              <w:t>Godkjent av:</w:t>
            </w:r>
          </w:p>
          <w:p w:rsidR="001C0FFA" w:rsidRPr="00CF0617" w14:paraId="02699B64" w14:textId="77777777">
            <w:pPr>
              <w:jc w:val="center"/>
              <w:rPr>
                <w:szCs w:val="18"/>
              </w:rPr>
            </w:pPr>
            <w:r w:rsidRPr="00CF0617">
              <w:rPr>
                <w:szCs w:val="18"/>
              </w:rPr>
              <w:fldChar w:fldCharType="begin" w:fldLock="1"/>
            </w:r>
            <w:r w:rsidRPr="00CF0617">
              <w:rPr>
                <w:color w:val="000080"/>
                <w:szCs w:val="18"/>
              </w:rPr>
              <w:instrText xml:space="preserve"> DOCPROPERTY EK_Signatur </w:instrText>
            </w:r>
            <w:r w:rsidRPr="00CF0617">
              <w:rPr>
                <w:szCs w:val="18"/>
              </w:rPr>
              <w:fldChar w:fldCharType="separate"/>
            </w:r>
            <w:r w:rsidRPr="00CF0617">
              <w:rPr>
                <w:color w:val="000080"/>
                <w:szCs w:val="18"/>
              </w:rPr>
              <w:t>Svein Ove Dyrdal</w:t>
            </w:r>
            <w:r w:rsidRPr="00CF0617">
              <w:rPr>
                <w:szCs w:val="18"/>
              </w:rPr>
              <w:fldChar w:fldCharType="end"/>
            </w:r>
          </w:p>
        </w:tc>
        <w:tc>
          <w:tcPr>
            <w:tcW w:w="2126" w:type="dxa"/>
            <w:tcBorders>
              <w:top w:val="nil"/>
              <w:left w:val="single" w:sz="6" w:space="0" w:color="auto"/>
              <w:bottom w:val="single" w:sz="12" w:space="0" w:color="auto"/>
            </w:tcBorders>
          </w:tcPr>
          <w:p w:rsidR="001C0FFA" w14:paraId="02699B65" w14:textId="77777777">
            <w:pPr>
              <w:rPr>
                <w:sz w:val="20"/>
              </w:rPr>
            </w:pPr>
            <w:r>
              <w:rPr>
                <w:sz w:val="16"/>
              </w:rPr>
              <w:t>Sidenr:</w:t>
            </w:r>
          </w:p>
          <w:p w:rsidR="001C0FFA" w:rsidRPr="00CF0617" w14:paraId="02699B66" w14:textId="06D85798">
            <w:pPr>
              <w:jc w:val="center"/>
              <w:rPr>
                <w:szCs w:val="18"/>
              </w:rPr>
            </w:pPr>
            <w:r w:rsidRPr="00CF0617">
              <w:rPr>
                <w:szCs w:val="18"/>
              </w:rPr>
              <w:fldChar w:fldCharType="begin"/>
            </w:r>
            <w:r w:rsidRPr="00CF0617">
              <w:rPr>
                <w:szCs w:val="18"/>
              </w:rPr>
              <w:instrText xml:space="preserve">PAGE </w:instrText>
            </w:r>
            <w:r w:rsidRPr="00CF0617">
              <w:rPr>
                <w:szCs w:val="18"/>
              </w:rPr>
              <w:fldChar w:fldCharType="separate"/>
            </w:r>
            <w:r w:rsidRPr="00CF0617">
              <w:rPr>
                <w:szCs w:val="18"/>
              </w:rPr>
              <w:t>1</w:t>
            </w:r>
            <w:r w:rsidRPr="00CF0617">
              <w:rPr>
                <w:szCs w:val="18"/>
              </w:rPr>
              <w:fldChar w:fldCharType="end"/>
            </w:r>
            <w:r w:rsidRPr="00CF0617">
              <w:rPr>
                <w:szCs w:val="18"/>
              </w:rPr>
              <w:t xml:space="preserve"> av </w:t>
            </w:r>
            <w:r w:rsidRPr="00CF0617">
              <w:rPr>
                <w:szCs w:val="18"/>
              </w:rPr>
              <w:fldChar w:fldCharType="begin"/>
            </w:r>
            <w:r w:rsidRPr="00CF0617">
              <w:rPr>
                <w:szCs w:val="18"/>
              </w:rPr>
              <w:instrText>NUMPAGES</w:instrText>
            </w:r>
            <w:r w:rsidRPr="00CF0617">
              <w:rPr>
                <w:szCs w:val="18"/>
              </w:rPr>
              <w:fldChar w:fldCharType="separate"/>
            </w:r>
            <w:r w:rsidRPr="00CF0617">
              <w:rPr>
                <w:szCs w:val="18"/>
              </w:rPr>
              <w:t>2</w:t>
            </w:r>
            <w:r w:rsidRPr="00CF0617">
              <w:rPr>
                <w:szCs w:val="18"/>
              </w:rPr>
              <w:fldChar w:fldCharType="end"/>
            </w:r>
          </w:p>
        </w:tc>
      </w:tr>
    </w:tbl>
    <w:p w:rsidR="001C0FFA" w:rsidRPr="006316A1" w:rsidP="006316A1" w14:paraId="02699B68" w14:textId="696E65ED">
      <w:pPr>
        <w:spacing w:before="360" w:after="120"/>
        <w:rPr>
          <w:b/>
          <w:bCs/>
          <w:sz w:val="22"/>
          <w:szCs w:val="24"/>
        </w:rPr>
      </w:pPr>
      <w:r w:rsidRPr="006316A1">
        <w:rPr>
          <w:b/>
          <w:bCs/>
          <w:sz w:val="22"/>
          <w:szCs w:val="24"/>
        </w:rPr>
        <w:t>1. Formål</w:t>
      </w:r>
    </w:p>
    <w:p w:rsidR="006316A1" w:rsidRPr="00CF0617" w:rsidP="006316A1" w14:paraId="02699B69" w14:textId="22E0082F">
      <w:pPr>
        <w:spacing w:before="120" w:after="120"/>
        <w:rPr>
          <w:szCs w:val="18"/>
        </w:rPr>
      </w:pPr>
      <w:r w:rsidRPr="000A3907">
        <w:rPr>
          <w:szCs w:val="18"/>
        </w:rPr>
        <w:t>Funksjonsbeskrivelsen skal sikre at funksjonen til forelesere ved ATB er tilstrekkelig beskrevet.</w:t>
      </w:r>
    </w:p>
    <w:p w:rsidR="006316A1" w:rsidRPr="006316A1" w:rsidP="006316A1" w14:paraId="555CDC90" w14:textId="61E0B71E">
      <w:pPr>
        <w:spacing w:before="240" w:after="120"/>
        <w:rPr>
          <w:b/>
          <w:bCs/>
          <w:sz w:val="22"/>
          <w:szCs w:val="24"/>
        </w:rPr>
      </w:pPr>
      <w:r w:rsidRPr="006316A1">
        <w:rPr>
          <w:b/>
          <w:bCs/>
          <w:sz w:val="22"/>
          <w:szCs w:val="24"/>
        </w:rPr>
        <w:t xml:space="preserve">2. </w:t>
      </w:r>
      <w:r w:rsidR="00E53D35">
        <w:rPr>
          <w:b/>
          <w:bCs/>
          <w:sz w:val="22"/>
          <w:szCs w:val="24"/>
        </w:rPr>
        <w:t>O</w:t>
      </w:r>
      <w:r w:rsidRPr="006316A1">
        <w:rPr>
          <w:b/>
          <w:bCs/>
          <w:sz w:val="22"/>
          <w:szCs w:val="24"/>
        </w:rPr>
        <w:t>mfang</w:t>
      </w:r>
    </w:p>
    <w:p w:rsidR="006316A1" w:rsidP="006316A1" w14:paraId="1012356A" w14:textId="19F08884">
      <w:pPr>
        <w:spacing w:before="120" w:after="120"/>
      </w:pPr>
      <w:r w:rsidRPr="000A3907">
        <w:t>Funksjonsbeskrivelsen omfatter forelesere i IWT-utdanningen ved Chr Thams.  </w:t>
      </w:r>
    </w:p>
    <w:p w:rsidR="00FF36A1" w:rsidRPr="006316A1" w:rsidP="00FF36A1" w14:paraId="1C970B8B" w14:textId="77777777">
      <w:pPr>
        <w:spacing w:before="240" w:after="120"/>
        <w:rPr>
          <w:b/>
          <w:bCs/>
          <w:sz w:val="22"/>
          <w:szCs w:val="24"/>
        </w:rPr>
      </w:pPr>
      <w:r>
        <w:rPr>
          <w:b/>
          <w:bCs/>
          <w:sz w:val="22"/>
          <w:szCs w:val="24"/>
        </w:rPr>
        <w:t>3</w:t>
      </w:r>
      <w:r w:rsidRPr="006316A1">
        <w:rPr>
          <w:b/>
          <w:bCs/>
          <w:sz w:val="22"/>
          <w:szCs w:val="24"/>
        </w:rPr>
        <w:t>. Ansvar og myndighet</w:t>
      </w:r>
    </w:p>
    <w:p w:rsidR="000A3907" w:rsidRPr="000A3907" w:rsidP="000A3907" w14:paraId="27DD80BB" w14:textId="77777777">
      <w:pPr>
        <w:spacing w:after="120"/>
      </w:pPr>
      <w:r w:rsidRPr="000A3907">
        <w:rPr>
          <w:u w:val="single"/>
        </w:rPr>
        <w:t>Nærmeste overordnede:</w:t>
      </w:r>
      <w:r w:rsidRPr="000A3907">
        <w:t xml:space="preserve"> </w:t>
      </w:r>
      <w:r w:rsidRPr="000A3907">
        <w:tab/>
        <w:t>Utdanningsleder for teknologifag ved THYF </w:t>
      </w:r>
    </w:p>
    <w:p w:rsidR="000A3907" w:rsidRPr="000A3907" w:rsidP="000A3907" w14:paraId="77A05ECC" w14:textId="77777777">
      <w:pPr>
        <w:spacing w:after="120"/>
      </w:pPr>
      <w:r w:rsidRPr="000A3907">
        <w:rPr>
          <w:u w:val="single"/>
        </w:rPr>
        <w:t>Rapporterer til:</w:t>
      </w:r>
      <w:r w:rsidRPr="000A3907">
        <w:tab/>
      </w:r>
      <w:r w:rsidRPr="000A3907">
        <w:tab/>
        <w:t>Fagansvarlig ATB </w:t>
      </w:r>
    </w:p>
    <w:p w:rsidR="000A3907" w:rsidRPr="000A3907" w:rsidP="000A3907" w14:paraId="5E61A248" w14:textId="77777777">
      <w:pPr>
        <w:spacing w:after="120"/>
      </w:pPr>
      <w:r w:rsidRPr="000A3907">
        <w:rPr>
          <w:u w:val="single"/>
        </w:rPr>
        <w:t>Stedfortreder:</w:t>
      </w:r>
      <w:r w:rsidRPr="000A3907">
        <w:tab/>
      </w:r>
      <w:r w:rsidRPr="000A3907">
        <w:tab/>
        <w:t>Se Dok.nr:TH-S01 Kompetansematrise </w:t>
      </w:r>
    </w:p>
    <w:p w:rsidR="000A3907" w:rsidRPr="000A3907" w:rsidP="000A3907" w14:paraId="629B8CD4" w14:textId="77777777">
      <w:pPr>
        <w:spacing w:before="120" w:after="120"/>
      </w:pPr>
      <w:r w:rsidRPr="000A3907">
        <w:t>Forelesere i IWT-utdanningen ved Chr Thams har ansvar for at forelesningene er i henhold til retningslinjer i aktuelle IIW guidelines og kvalitetshåndboka.  </w:t>
      </w:r>
    </w:p>
    <w:p w:rsidR="00FF36A1" w:rsidP="000A3907" w14:paraId="69A29F8C" w14:textId="21B30B6F">
      <w:pPr>
        <w:spacing w:after="120"/>
      </w:pPr>
      <w:r w:rsidRPr="000A3907">
        <w:t>Fagansvarlig ATB er hovedansvarlig for at denne beskrivelsen blir oppdatert når endringer skjer. </w:t>
      </w:r>
    </w:p>
    <w:p w:rsidR="000A3907" w:rsidP="000A3907" w14:paraId="2ACD7B02" w14:textId="77777777">
      <w:pPr>
        <w:spacing w:after="120"/>
      </w:pPr>
    </w:p>
    <w:p w:rsidR="006316A1" w:rsidRPr="006316A1" w:rsidP="006316A1" w14:paraId="00D3BFB7" w14:textId="2DA301F6">
      <w:pPr>
        <w:spacing w:before="240" w:after="120"/>
        <w:rPr>
          <w:b/>
          <w:bCs/>
          <w:sz w:val="22"/>
          <w:szCs w:val="24"/>
        </w:rPr>
      </w:pPr>
      <w:r>
        <w:rPr>
          <w:b/>
          <w:bCs/>
          <w:sz w:val="22"/>
          <w:szCs w:val="24"/>
        </w:rPr>
        <w:t>4</w:t>
      </w:r>
      <w:r w:rsidRPr="006316A1" w:rsidR="00CE7405">
        <w:rPr>
          <w:b/>
          <w:bCs/>
          <w:sz w:val="22"/>
          <w:szCs w:val="24"/>
        </w:rPr>
        <w:t>. Definisjoner</w:t>
      </w:r>
    </w:p>
    <w:p w:rsidR="006316A1" w:rsidP="006316A1" w14:paraId="4D9815CE" w14:textId="5E896BA8">
      <w:pPr>
        <w:spacing w:before="120" w:after="240"/>
      </w:pPr>
    </w:p>
    <w:p w:rsidR="006316A1" w:rsidRPr="006316A1" w:rsidP="006316A1" w14:paraId="208FE2CF" w14:textId="1A6F5321">
      <w:pPr>
        <w:spacing w:before="240" w:after="120"/>
        <w:rPr>
          <w:b/>
          <w:bCs/>
          <w:sz w:val="22"/>
          <w:szCs w:val="24"/>
        </w:rPr>
      </w:pPr>
      <w:r w:rsidRPr="006316A1">
        <w:rPr>
          <w:b/>
          <w:bCs/>
          <w:sz w:val="22"/>
          <w:szCs w:val="24"/>
        </w:rPr>
        <w:t xml:space="preserve">5. </w:t>
      </w:r>
      <w:r w:rsidRPr="006316A1">
        <w:rPr>
          <w:b/>
          <w:bCs/>
          <w:sz w:val="22"/>
          <w:szCs w:val="24"/>
        </w:rPr>
        <w:t>Beskrivelse</w:t>
      </w:r>
      <w:r>
        <w:rPr>
          <w:b/>
          <w:bCs/>
          <w:sz w:val="22"/>
          <w:szCs w:val="24"/>
        </w:rPr>
        <w:t xml:space="preserve"> av arbeidsoppgaver</w:t>
      </w:r>
    </w:p>
    <w:p w:rsidR="000A3907" w:rsidRPr="000A3907" w:rsidP="000A3907" w14:paraId="70BF6538" w14:textId="77777777">
      <w:pPr>
        <w:spacing w:after="120"/>
        <w:rPr>
          <w:szCs w:val="18"/>
        </w:rPr>
      </w:pPr>
      <w:r w:rsidRPr="000A3907">
        <w:rPr>
          <w:szCs w:val="18"/>
        </w:rPr>
        <w:t>Foreleser skal: </w:t>
      </w:r>
    </w:p>
    <w:p w:rsidR="000A3907" w:rsidRPr="000A3907" w:rsidP="00556CB3" w14:paraId="4929E08F" w14:textId="419AB4BE">
      <w:pPr>
        <w:numPr>
          <w:ilvl w:val="0"/>
          <w:numId w:val="1"/>
        </w:numPr>
        <w:spacing w:after="120"/>
        <w:rPr>
          <w:szCs w:val="18"/>
        </w:rPr>
      </w:pPr>
      <w:r w:rsidRPr="000A3907">
        <w:rPr>
          <w:szCs w:val="18"/>
        </w:rPr>
        <w:t>gjennomføre undervisnings og læringsaktiviteter som bidrar til at studentene oppnår målene i IIW guidelines og interne prosedyrer </w:t>
      </w:r>
    </w:p>
    <w:p w:rsidR="000A3907" w:rsidRPr="000A3907" w:rsidP="006A71AE" w14:paraId="0C43E136" w14:textId="0DB5CB4B">
      <w:pPr>
        <w:numPr>
          <w:ilvl w:val="0"/>
          <w:numId w:val="2"/>
        </w:numPr>
        <w:spacing w:after="120"/>
        <w:rPr>
          <w:szCs w:val="18"/>
        </w:rPr>
      </w:pPr>
      <w:r w:rsidRPr="000A3907">
        <w:rPr>
          <w:szCs w:val="18"/>
        </w:rPr>
        <w:t>gjøre seg kjent med kvalitetshåndboka og de prosedyrer som ligger i denne. Noen prosedyrer refererer til Kvalitetshåndbok NSF som finnes på nett. I prosedyre «Dok.nr.: TH-B01 Beskrivelse av kvalitetshåndboken» finnes opplysninger om passord for tilgang til Kvalitetshåndbok NSF.  </w:t>
      </w:r>
    </w:p>
    <w:p w:rsidR="000A3907" w:rsidRPr="000A3907" w:rsidP="001A16DA" w14:paraId="2373E60D" w14:textId="6566309B">
      <w:pPr>
        <w:numPr>
          <w:ilvl w:val="0"/>
          <w:numId w:val="3"/>
        </w:numPr>
        <w:spacing w:after="120"/>
        <w:rPr>
          <w:szCs w:val="18"/>
        </w:rPr>
      </w:pPr>
      <w:r w:rsidRPr="000A3907">
        <w:rPr>
          <w:szCs w:val="18"/>
        </w:rPr>
        <w:t>gjøre seg kjent med prosedyre «Dok.nr.: TH-P03 Prosedyre for gjennomføring av utdanningen»   </w:t>
      </w:r>
    </w:p>
    <w:p w:rsidR="000A3907" w:rsidRPr="000A3907" w:rsidP="008D198E" w14:paraId="1EAA0540" w14:textId="0BB33212">
      <w:pPr>
        <w:numPr>
          <w:ilvl w:val="0"/>
          <w:numId w:val="4"/>
        </w:numPr>
        <w:spacing w:after="120"/>
        <w:rPr>
          <w:szCs w:val="18"/>
        </w:rPr>
      </w:pPr>
      <w:r w:rsidRPr="000A3907">
        <w:rPr>
          <w:szCs w:val="18"/>
        </w:rPr>
        <w:t>forsikre seg om at forelesningene er tilpasset riktig kompetansenivå (Ref. IWS, IWT eller IWE), at den har riktig faglig dybde og bredde    </w:t>
      </w:r>
    </w:p>
    <w:p w:rsidR="000A3907" w:rsidP="000A3907" w14:paraId="7B983233" w14:textId="77777777">
      <w:pPr>
        <w:numPr>
          <w:ilvl w:val="0"/>
          <w:numId w:val="5"/>
        </w:numPr>
        <w:spacing w:after="120"/>
        <w:rPr>
          <w:szCs w:val="18"/>
        </w:rPr>
      </w:pPr>
      <w:r w:rsidRPr="000A3907">
        <w:rPr>
          <w:szCs w:val="18"/>
        </w:rPr>
        <w:t>gjøre seg kjent med prosedyre «Dok.nr.: TH-P06 Prosedyre for godkjenning av eksamensoppgaver» og til de prosedyrer denne refererer til. Spesielt må kravet om den faglige bredden og dybden vektlegges slik at forelesningen bli tilpasset riktig faglig nivå </w:t>
      </w:r>
    </w:p>
    <w:p w:rsidR="000A3907" w:rsidRPr="000A3907" w:rsidP="005D13CD" w14:paraId="0590D2CF" w14:textId="74D31414">
      <w:pPr>
        <w:numPr>
          <w:ilvl w:val="0"/>
          <w:numId w:val="6"/>
        </w:numPr>
        <w:spacing w:after="120"/>
        <w:rPr>
          <w:szCs w:val="18"/>
        </w:rPr>
      </w:pPr>
      <w:r w:rsidRPr="000A3907">
        <w:rPr>
          <w:szCs w:val="18"/>
        </w:rPr>
        <w:t>føre oppmøteprotokoll for å sikre at studentene tilfredsstiller kravet om 90 % oppmøte. Oppmøte føres på skjema «Dok.nr.: TH-S11 Skjema for føring av oppmøte»  </w:t>
      </w:r>
    </w:p>
    <w:p w:rsidR="000A3907" w:rsidRPr="000A3907" w:rsidP="000A3907" w14:paraId="3D69BA7C" w14:textId="651866EB">
      <w:pPr>
        <w:numPr>
          <w:ilvl w:val="0"/>
          <w:numId w:val="7"/>
        </w:numPr>
        <w:spacing w:after="120"/>
        <w:rPr>
          <w:szCs w:val="18"/>
        </w:rPr>
      </w:pPr>
      <w:r w:rsidRPr="000A3907">
        <w:rPr>
          <w:szCs w:val="18"/>
        </w:rPr>
        <w:t>varsle fagligansvarlig ATB skriftlig med forslag til oppdatering, dersom fagstoffet i læringsplattformen må oppdateres </w:t>
      </w:r>
    </w:p>
    <w:p w:rsidR="000A3907" w:rsidRPr="000A3907" w:rsidP="000A3907" w14:paraId="1C24047C" w14:textId="77777777">
      <w:pPr>
        <w:spacing w:after="120"/>
        <w:rPr>
          <w:szCs w:val="18"/>
        </w:rPr>
      </w:pPr>
      <w:r w:rsidRPr="000A3907">
        <w:rPr>
          <w:szCs w:val="18"/>
        </w:rPr>
        <w:t>Nødvendig bakgrunn: </w:t>
      </w:r>
    </w:p>
    <w:p w:rsidR="000A3907" w:rsidRPr="000A3907" w:rsidP="000A3907" w14:paraId="2CCCCFEE" w14:textId="77777777">
      <w:pPr>
        <w:spacing w:after="120"/>
        <w:rPr>
          <w:szCs w:val="18"/>
        </w:rPr>
      </w:pPr>
      <w:r w:rsidRPr="000A3907">
        <w:rPr>
          <w:szCs w:val="18"/>
        </w:rPr>
        <w:t>Godkjennes av ANB og registreres i kompetansematrisen «Dok.nr.: TH-S01 Kompetansematrise».  </w:t>
      </w:r>
    </w:p>
    <w:p w:rsidR="000A3907" w:rsidP="000A3907" w14:paraId="0A2A896F" w14:textId="77777777">
      <w:pPr>
        <w:spacing w:after="120"/>
        <w:rPr>
          <w:szCs w:val="18"/>
        </w:rPr>
      </w:pPr>
    </w:p>
    <w:p w:rsidR="000A3907" w:rsidP="000A3907" w14:paraId="05A9B01F" w14:textId="59D637E1">
      <w:pPr>
        <w:spacing w:after="120"/>
        <w:rPr>
          <w:szCs w:val="18"/>
        </w:rPr>
      </w:pPr>
      <w:r w:rsidRPr="000A3907">
        <w:rPr>
          <w:szCs w:val="18"/>
        </w:rPr>
        <w:t>Dok.nr.: TH-B01 Beskrivelse av kvalitetshåndboken </w:t>
      </w:r>
    </w:p>
    <w:p w:rsidR="000A3907" w:rsidRPr="000A3907" w:rsidP="000A3907" w14:paraId="119C3FDE" w14:textId="577A30A9">
      <w:pPr>
        <w:spacing w:after="120"/>
        <w:rPr>
          <w:szCs w:val="18"/>
        </w:rPr>
      </w:pPr>
      <w:r w:rsidRPr="000A3907">
        <w:rPr>
          <w:szCs w:val="18"/>
        </w:rPr>
        <w:t>Dok.nr.: TH-P06 Prosedyre for godkjenning av eksamensoppgaver  </w:t>
      </w:r>
    </w:p>
    <w:p w:rsidR="000A3907" w:rsidRPr="000A3907" w:rsidP="000A3907" w14:paraId="324AE2FE" w14:textId="77777777">
      <w:pPr>
        <w:spacing w:after="120"/>
        <w:rPr>
          <w:szCs w:val="18"/>
        </w:rPr>
      </w:pPr>
      <w:r w:rsidRPr="000A3907">
        <w:rPr>
          <w:szCs w:val="18"/>
        </w:rPr>
        <w:t>Dok.nr.: TH-S01 Kompetansematrise </w:t>
      </w:r>
    </w:p>
    <w:p w:rsidR="000A3907" w:rsidRPr="000A3907" w:rsidP="000A3907" w14:paraId="7DF2FEB7" w14:textId="77777777">
      <w:pPr>
        <w:spacing w:after="120"/>
        <w:rPr>
          <w:szCs w:val="18"/>
        </w:rPr>
      </w:pPr>
      <w:r w:rsidRPr="000A3907">
        <w:rPr>
          <w:szCs w:val="18"/>
        </w:rPr>
        <w:t>Dok.nr.: TH-S11 Skjema for føring av oppmøte </w:t>
      </w:r>
    </w:p>
    <w:p w:rsidR="001C0FFA" w:rsidRPr="00CF0617" w:rsidP="00671862" w14:paraId="02699B6D" w14:textId="77777777">
      <w:pPr>
        <w:rPr>
          <w:b/>
          <w:bCs/>
          <w:color w:val="808080"/>
          <w:szCs w:val="18"/>
        </w:rPr>
      </w:pPr>
      <w:r w:rsidRPr="00CF0617">
        <w:rPr>
          <w:b/>
          <w:bCs/>
          <w:szCs w:val="18"/>
        </w:rP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43"/>
        <w:gridCol w:w="46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671862">
            <w:pPr>
              <w:numPr>
                <w:ilvl w:val="0"/>
                <w:numId w:val="0"/>
              </w:numPr>
              <w:rPr>
                <w:b w:val="0"/>
                <w:color w:val="0000FF"/>
                <w:u w:val="single"/>
              </w:rPr>
            </w:pPr>
            <w:bookmarkStart w:id="1" w:name="EK_Referanse"/>
            <w:r>
              <w:rPr>
                <w:b w:val="0"/>
                <w:color w:val="0000FF"/>
                <w:u w:val="single"/>
              </w:rPr>
              <w:t xml:space="preserve"> </w:t>
            </w:r>
          </w:p>
        </w:tc>
        <w:tc>
          <w:tcPr>
            <w:tcBorders>
              <w:top w:val="nil"/>
              <w:left w:val="nil"/>
              <w:bottom w:val="nil"/>
              <w:right w:val="nil"/>
            </w:tcBorders>
          </w:tcPr>
          <w:p w:rsidP="00671862">
            <w:pPr>
              <w:numPr>
                <w:ilvl w:val="0"/>
                <w:numId w:val="0"/>
              </w:numPr>
              <w:rPr>
                <w:b w:val="0"/>
                <w:color w:val="0000FF"/>
                <w:u w:val="single"/>
              </w:rPr>
            </w:pPr>
            <w:r>
              <w:rPr>
                <w:b w:val="0"/>
                <w:color w:val="0000FF"/>
                <w:u w:val="single"/>
              </w:rPr>
              <w:t xml:space="preserve"> </w:t>
            </w:r>
          </w:p>
        </w:tc>
      </w:tr>
    </w:tbl>
    <w:p w:rsidR="00671862" w:rsidP="00671862" w14:paraId="3F009015" w14:textId="77777777">
      <w:pPr>
        <w:rPr>
          <w:b/>
          <w:bCs/>
          <w:szCs w:val="18"/>
        </w:rPr>
      </w:pPr>
      <w:bookmarkEnd w:id="1"/>
    </w:p>
    <w:p w:rsidR="001C0FFA" w:rsidRPr="00CF0617" w:rsidP="00671862" w14:paraId="02699B72" w14:textId="3BEAEFDC">
      <w:pPr>
        <w:rPr>
          <w:b/>
          <w:bCs/>
          <w:szCs w:val="18"/>
        </w:rPr>
      </w:pPr>
      <w:r w:rsidRPr="00CF0617">
        <w:rPr>
          <w:b/>
          <w:bCs/>
          <w:szCs w:val="18"/>
        </w:rP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671862">
            <w:pPr>
              <w:numPr>
                <w:ilvl w:val="0"/>
                <w:numId w:val="0"/>
              </w:numPr>
              <w:rPr>
                <w:b w:val="0"/>
                <w:color w:val="0000FF"/>
                <w:u w:val="single"/>
              </w:rPr>
            </w:pPr>
            <w:bookmarkStart w:id="2" w:name="EK_EksRef"/>
            <w:r>
              <w:rPr>
                <w:b w:val="0"/>
                <w:color w:val="0000FF"/>
                <w:u w:val="single"/>
              </w:rPr>
              <w:t xml:space="preserve"> </w:t>
            </w:r>
          </w:p>
        </w:tc>
      </w:tr>
    </w:tbl>
    <w:p w:rsidR="001C0FFA" w:rsidRPr="00CF0617" w:rsidP="00671862" w14:paraId="02699B76" w14:textId="77777777">
      <w:pPr>
        <w:rPr>
          <w:szCs w:val="18"/>
        </w:rPr>
      </w:pPr>
      <w:bookmarkEnd w:id="2"/>
    </w:p>
    <w:p w:rsidR="001C0FFA" w:rsidRPr="00CF0617" w14:paraId="02699B77" w14:textId="77777777">
      <w:pPr>
        <w:rPr>
          <w:szCs w:val="18"/>
        </w:rPr>
      </w:pPr>
    </w:p>
    <w:sectPr>
      <w:headerReference w:type="even" r:id="rId5"/>
      <w:headerReference w:type="default" r:id="rId6"/>
      <w:footerReference w:type="even" r:id="rId7"/>
      <w:footerReference w:type="default" r:id="rId8"/>
      <w:headerReference w:type="first" r:id="rId9"/>
      <w:footerReference w:type="first" r:id="rId10"/>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swald">
    <w:altName w:val="Oswald"/>
    <w:panose1 w:val="00000500000000000000"/>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0FFA" w14:paraId="02699B83" w14:textId="3F0AAEA9">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03.05.2024</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02699B7B"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02699B79" w14:textId="77777777">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TH-F03 Funksjonsbeskrivelse for foreleser ATB</w:t>
          </w:r>
          <w:r>
            <w:rPr>
              <w:b/>
              <w:color w:val="000080"/>
            </w:rPr>
            <w:fldChar w:fldCharType="end"/>
          </w:r>
        </w:p>
      </w:tc>
      <w:tc>
        <w:tcPr>
          <w:tcW w:w="1968" w:type="dxa"/>
          <w:gridSpan w:val="2"/>
          <w:tcBorders>
            <w:bottom w:val="nil"/>
          </w:tcBorders>
        </w:tcPr>
        <w:p w:rsidR="001C0FFA" w14:paraId="02699B7A"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1.2.29</w:t>
          </w:r>
          <w:r>
            <w:rPr>
              <w:sz w:val="20"/>
            </w:rPr>
            <w:fldChar w:fldCharType="end"/>
          </w:r>
        </w:p>
      </w:tc>
    </w:tr>
    <w:tr w14:paraId="02699B7E"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02699B7C" w14:textId="77777777">
          <w:pPr>
            <w:spacing w:before="80"/>
            <w:rPr>
              <w:sz w:val="20"/>
            </w:rPr>
          </w:pPr>
        </w:p>
      </w:tc>
      <w:tc>
        <w:tcPr>
          <w:tcW w:w="1962" w:type="dxa"/>
          <w:tcBorders>
            <w:left w:val="nil"/>
            <w:bottom w:val="nil"/>
            <w:right w:val="nil"/>
          </w:tcBorders>
        </w:tcPr>
        <w:p w:rsidR="001C0FFA" w14:paraId="02699B7D" w14:textId="77777777">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rFonts w:ascii="Verdana" w:hAnsi="Verdana"/>
              <w:sz w:val="20"/>
              <w:lang w:val="nb-NO" w:eastAsia="nb-NO" w:bidi="ar-SA"/>
            </w:rPr>
            <w:t>2</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2</w:t>
          </w:r>
          <w:r>
            <w:rPr>
              <w:sz w:val="20"/>
            </w:rPr>
            <w:fldChar w:fldCharType="end"/>
          </w:r>
        </w:p>
      </w:tc>
    </w:tr>
  </w:tbl>
  <w:p w:rsidR="001C0FFA" w14:paraId="02699B7F"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EC5E26"/>
    <w:multiLevelType w:val="multilevel"/>
    <w:tmpl w:val="4BD8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E63AB5"/>
    <w:multiLevelType w:val="multilevel"/>
    <w:tmpl w:val="E34E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197C31"/>
    <w:multiLevelType w:val="multilevel"/>
    <w:tmpl w:val="7D7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D51AE6"/>
    <w:multiLevelType w:val="multilevel"/>
    <w:tmpl w:val="4752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03194A"/>
    <w:multiLevelType w:val="multilevel"/>
    <w:tmpl w:val="DEA2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385153"/>
    <w:multiLevelType w:val="multilevel"/>
    <w:tmpl w:val="553E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72033A"/>
    <w:multiLevelType w:val="multilevel"/>
    <w:tmpl w:val="EEB0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3268218">
    <w:abstractNumId w:val="3"/>
  </w:num>
  <w:num w:numId="2" w16cid:durableId="706489293">
    <w:abstractNumId w:val="2"/>
  </w:num>
  <w:num w:numId="3" w16cid:durableId="434251347">
    <w:abstractNumId w:val="0"/>
  </w:num>
  <w:num w:numId="4" w16cid:durableId="2113699505">
    <w:abstractNumId w:val="4"/>
  </w:num>
  <w:num w:numId="5" w16cid:durableId="857235300">
    <w:abstractNumId w:val="5"/>
  </w:num>
  <w:num w:numId="6" w16cid:durableId="1353992541">
    <w:abstractNumId w:val="6"/>
  </w:num>
  <w:num w:numId="7" w16cid:durableId="1012031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FA"/>
    <w:rsid w:val="00015CE9"/>
    <w:rsid w:val="000400F7"/>
    <w:rsid w:val="00064B5B"/>
    <w:rsid w:val="000A3907"/>
    <w:rsid w:val="000F3BF2"/>
    <w:rsid w:val="001A16DA"/>
    <w:rsid w:val="001A500E"/>
    <w:rsid w:val="001C0FFA"/>
    <w:rsid w:val="00280477"/>
    <w:rsid w:val="0028608F"/>
    <w:rsid w:val="002D4307"/>
    <w:rsid w:val="003D4093"/>
    <w:rsid w:val="00415440"/>
    <w:rsid w:val="004351B5"/>
    <w:rsid w:val="00473133"/>
    <w:rsid w:val="004F400D"/>
    <w:rsid w:val="005037FB"/>
    <w:rsid w:val="0053485D"/>
    <w:rsid w:val="00556CB3"/>
    <w:rsid w:val="00575FA5"/>
    <w:rsid w:val="00593ADB"/>
    <w:rsid w:val="005B0C5D"/>
    <w:rsid w:val="005D13CD"/>
    <w:rsid w:val="005F7187"/>
    <w:rsid w:val="006316A1"/>
    <w:rsid w:val="00671862"/>
    <w:rsid w:val="006A71AE"/>
    <w:rsid w:val="0075102E"/>
    <w:rsid w:val="00784455"/>
    <w:rsid w:val="00867E08"/>
    <w:rsid w:val="008D198E"/>
    <w:rsid w:val="0095797D"/>
    <w:rsid w:val="00B36EC2"/>
    <w:rsid w:val="00B3769A"/>
    <w:rsid w:val="00B84574"/>
    <w:rsid w:val="00B84FF4"/>
    <w:rsid w:val="00B926C6"/>
    <w:rsid w:val="00BF75FB"/>
    <w:rsid w:val="00C17A6C"/>
    <w:rsid w:val="00C27D2F"/>
    <w:rsid w:val="00CD5A4D"/>
    <w:rsid w:val="00CE7405"/>
    <w:rsid w:val="00CF0617"/>
    <w:rsid w:val="00D24256"/>
    <w:rsid w:val="00D72127"/>
    <w:rsid w:val="00E34F49"/>
    <w:rsid w:val="00E53D35"/>
    <w:rsid w:val="00F11839"/>
    <w:rsid w:val="00FF36A1"/>
    <w:rsid w:val="00FF57CE"/>
  </w:rsids>
  <w:docVars>
    <w:docVar w:name="Avdeling" w:val="lab_avdeling"/>
    <w:docVar w:name="Avsnitt" w:val="lab_avsnitt"/>
    <w:docVar w:name="Bedriftsnavn" w:val="DEMO - DataKvalitet AS"/>
    <w:docVar w:name="beskyttet" w:val="nei"/>
    <w:docVar w:name="docver" w:val="2.20"/>
    <w:docVar w:name="EksRef" w:val="[EksRef]"/>
    <w:docVar w:name="ek_dbfields" w:val="EK_Avdeling¤2#4¤2#[Avdeling]¤3#EK_Avsnitt¤2#4¤2#[Avsnitt]¤3#EK_Bedriftsnavn¤2#1¤2#TRONDHEIM FAGSKOLE¤3#EK_GjelderFra¤2#0¤2#[GjelderFra]¤3#EK_Opprettet¤2#0¤2#[Opprettet]¤3#EK_Utgitt¤2#0¤2#[Utgitt]¤3#EK_IBrukDato¤2#0¤2#[Endret]¤3#EK_DokumentID¤2#0¤2#[ID]¤3#EK_DokTittel¤2#0¤2#&lt;Ny mal opprettet av JSS&gt;¤3#EK_DokType¤2#0¤2#[DokType]¤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UText1]¤3#EK_UText2¤2#0¤2#[UText2]¤3#EK_UText3¤2#0¤2#[UText3]¤3#EK_UText4¤2#0¤2#[UText4]¤3#EK_Status¤2#0¤2#[Status]¤3#EK_Stikkord¤2#0¤2#[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ktittel" w:val="&lt;Ny mal opprettet av JSS&gt;"/>
    <w:docVar w:name="ek_endrfields" w:val="EK_DokTittel¤1#EK_Rapport¤1#"/>
    <w:docVar w:name="ek_format" w:val="-2"/>
    <w:docVar w:name="ek_rapport" w:val="[Tilknyttet rapport]"/>
    <w:docVar w:name="EK_TYPE" w:val="MAL"/>
    <w:docVar w:name="Erstatter" w:val="lab_erstatter"/>
    <w:docVar w:name="KHB" w:val="nei"/>
    <w:docVar w:name="skitten" w:val="0"/>
    <w:docVar w:name="Tittel" w:val="Dette er en Test tittel."/>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02699B57"/>
  <w15:docId w15:val="{9FBB40AC-0603-4F54-B465-40540C71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316A1"/>
    <w:rPr>
      <w:rFonts w:ascii="Verdana" w:hAnsi="Verdana"/>
      <w:sz w:val="18"/>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ANMI\APPDATA\ROAMING\MICROSOFT\TEMPLATES\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OPERATIV_EK3TEMPDISABLED</Template>
  <TotalTime>36</TotalTime>
  <Pages>2</Pages>
  <Words>417</Words>
  <Characters>2214</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&lt;Ny mal opprettet av JSS&gt;</vt:lpstr>
      <vt:lpstr>	</vt:lpstr>
    </vt:vector>
  </TitlesOfParts>
  <Company>Datakvalitet</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TH-F03 Funksjonsbeskrivelse for foreleser ATB</dc:title>
  <dc:subject>&lt;Ny mal opprettet av JSS&gt;|[RefNr]|</dc:subject>
  <dc:creator>Handbok</dc:creator>
  <dc:description>EK_Avdeling4[Avdeling]EK_Avsnitt4[Avsnitt]EK_Bedriftsnavn1TRONDHEIM FAGSKOLEEK_GjelderFra0[GjelderFra]EK_Opprettet0[Opprettet]EK_Utgitt0[Utgitt]EK_IBrukDato0[Endret]EK_DokumentID0[ID]EK_DokTittel0&lt;Ny mal opprettet av JSS&gt;EK_DokType0[DokType]EK_EksRef2EksRef_LayoutEK_Erstatter0[Erstatter]EK_ErstatterD0[ErstatterD]EK_Signatur0[Signatur]EK_Verifisert0[Verifisert av]EK_Hørt0[Hørt av]EK_AuditReview2;[Signaturliste];EK_AuditApprove2;[Signaturliste];EK_Gradering0[Gradering]EK_Gradnr4[Gradnr]EK_Kapittel4[Kapittel]EK_Referanse2Ref_LayoutEK_RefNr0[RefNr]EK_Revisjon0[Rev]EK_Ansvarlig0[EK-Ansvarlig]EK_SkrevetAv0[Forfatter]EK_UText10[UText1]EK_UText20[UText2]EK_UText30[UText3]EK_UText40[UText4]EK_Status0[Status]EK_Stikkord0[Stikkord]EK_Rapport3[Tilknyttet rapport]EK_EKPrintMerke0Uoffisiell utskrift er kun gyldig på utskriftsdatoEK_Watermark0VannmerkeEK_Utgave0[Ver]EK_Merknad7[Merknad]EK_VerLogg2[Versjonslogg]EK_RF14[RF1]EK_RF24[RF2]EK_RF34[RF3]EK_RF44[RF4]EK_RF54[RF5]EK_RF64[RF6]EK_RF74[RF7]EK_RF84[RF8]EK_RF94[RF9]EK_Mappe14[Mappe1]EK_Mappe24[Mappe2]EK_Mappe34[Mappe3]EK_Mappe44[Mappe4]EK_Mappe54[Mappe5]EK_Mappe64[Mappe6]EK_Mappe74[Mappe7]EK_Mappe84[Mappe8]EK_Mappe94[Mappe9]EK_DL0[dl]EK_GjelderTil0[GyldigTil]EK_Vedlegg2Ref_LayoutEK_AvdelingOver4[AvdelingOver]EK_HRefNr0[HRefnr]EK_HbNavn0[HbNavn]EK_DokRefnr4EK_Dokendrdato4EK_HbType4EK_Offisiell4EK_VedleggRef4EK_Strukt005[Strukturfelt]EK_Strukt015[Strukturfelt]EK_Pub6EKR_DokType0[ResType]EKR_Doktittel0[ResTittel]EKR_DokumentID0[ResId]EKR_RefNr0[ResRefNr]EKR_Gradering0[ResGrad]EKR_Signatur0[ResSign]EKR_Verifisert0[Verifisert av]EKR_Hørt0[Hørt av]EKR_Dokeier0[ResEier]EKR_Status0[ResStat]EKR_Opprettet0[ResOppr]EKR_Endret0[ResEndret]EKR_Ibruk0[ResIBruk]EKR_Rapport3[Tilknyttet rapport]EKR_Utgitt0[ResUtfylt]EKR_SkrevetAv0[Utfylt av]EKR_UText10[RESUText1]EKR_UText20[RESUText2]EKR_UText30[RESUText3]EKR_UText40[RESUText4]EKR_DokRefnr4EKR_Gradnr4EKR_Strukt005[ ]</dc:description>
  <cp:lastModifiedBy>Hans Tore Mikkelsen</cp:lastModifiedBy>
  <cp:revision>13</cp:revision>
  <cp:lastPrinted>2023-09-23T09:19:00Z</cp:lastPrinted>
  <dcterms:created xsi:type="dcterms:W3CDTF">2020-01-20T07:07:00Z</dcterms:created>
  <dcterms:modified xsi:type="dcterms:W3CDTF">2023-09-23T10:33:00Z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 avd. TRONDHEIM</vt:lpwstr>
  </property>
  <property fmtid="{D5CDD505-2E9C-101B-9397-08002B2CF9AE}" pid="3" name="EK_DokTittel">
    <vt:lpwstr>TH-F03 Funksjonsbeskrivelse for foreleser ATB</vt:lpwstr>
  </property>
  <property fmtid="{D5CDD505-2E9C-101B-9397-08002B2CF9AE}" pid="4" name="EK_DokType">
    <vt:lpwstr>Prosedyre</vt:lpwstr>
  </property>
  <property fmtid="{D5CDD505-2E9C-101B-9397-08002B2CF9AE}" pid="5" name="EK_EKPrintMerke">
    <vt:lpwstr>Uoffisiell utskrift er kun gyldig på utskriftsdato</vt:lpwstr>
  </property>
  <property fmtid="{D5CDD505-2E9C-101B-9397-08002B2CF9AE}" pid="6" name="EK_GjelderFra">
    <vt:lpwstr>03.10.2023</vt:lpwstr>
  </property>
  <property fmtid="{D5CDD505-2E9C-101B-9397-08002B2CF9AE}" pid="7" name="EK_RefNr">
    <vt:lpwstr>1.2.29</vt:lpwstr>
  </property>
  <property fmtid="{D5CDD505-2E9C-101B-9397-08002B2CF9AE}" pid="8" name="EK_Signatur">
    <vt:lpwstr>Svein Ove Dyrdal</vt:lpwstr>
  </property>
  <property fmtid="{D5CDD505-2E9C-101B-9397-08002B2CF9AE}" pid="9" name="EK_SkrevetAv">
    <vt:lpwstr>Anne Lise Kjelstad</vt:lpwstr>
  </property>
  <property fmtid="{D5CDD505-2E9C-101B-9397-08002B2CF9AE}" pid="10" name="EK_Utgave">
    <vt:lpwstr>1.00</vt:lpwstr>
  </property>
  <property fmtid="{D5CDD505-2E9C-101B-9397-08002B2CF9AE}" pid="11" name="EK_Watermark">
    <vt:lpwstr>Vannmerke</vt:lpwstr>
  </property>
</Properties>
</file>