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14:paraId="02699B59" w14:textId="77777777" w:rsidTr="006316A1">
        <w:tblPrEx>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1C0FFA" w:rsidRPr="00CF0617" w:rsidP="00FF57CE" w14:paraId="02699B57" w14:textId="76906600">
            <w:pPr>
              <w:spacing w:before="120" w:after="120"/>
              <w:rPr>
                <w:rFonts w:ascii="Oswald" w:hAnsi="Oswald"/>
                <w:b/>
                <w:sz w:val="28"/>
              </w:rPr>
            </w:pPr>
            <w:r>
              <w:rPr>
                <w:b/>
                <w:sz w:val="28"/>
              </w:rPr>
              <w:t xml:space="preserve"> </w:t>
            </w:r>
            <w:r>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6.75pt">
                  <v:imagedata r:id="rId6" o:title="Logo THYF" croptop="5730f"/>
                </v:shape>
              </w:pict>
            </w:r>
          </w:p>
        </w:tc>
        <w:tc>
          <w:tcPr>
            <w:tcW w:w="2126" w:type="dxa"/>
            <w:tcBorders>
              <w:top w:val="single" w:sz="12" w:space="0" w:color="auto"/>
              <w:left w:val="nil"/>
              <w:bottom w:val="single" w:sz="6" w:space="0" w:color="auto"/>
            </w:tcBorders>
          </w:tcPr>
          <w:p w:rsidR="001C0FFA" w:rsidRPr="00CF0617" w14:paraId="02699B58" w14:textId="77777777">
            <w:pPr>
              <w:spacing w:before="180" w:after="120"/>
            </w:pPr>
            <w:r w:rsidRPr="00CF0617">
              <w:rPr>
                <w:sz w:val="16"/>
              </w:rPr>
              <w:t xml:space="preserve">Dok.id.: </w:t>
            </w:r>
            <w:r w:rsidRPr="00CF0617">
              <w:rPr>
                <w:szCs w:val="18"/>
              </w:rPr>
              <w:fldChar w:fldCharType="begin" w:fldLock="1"/>
            </w:r>
            <w:r w:rsidRPr="00CF0617">
              <w:rPr>
                <w:color w:val="000080"/>
                <w:szCs w:val="18"/>
              </w:rPr>
              <w:instrText xml:space="preserve"> DOCPROPERTY EK_RefNr </w:instrText>
            </w:r>
            <w:r w:rsidRPr="00CF0617">
              <w:rPr>
                <w:szCs w:val="18"/>
              </w:rPr>
              <w:fldChar w:fldCharType="separate"/>
            </w:r>
            <w:r w:rsidRPr="00CF0617">
              <w:rPr>
                <w:color w:val="000080"/>
                <w:szCs w:val="18"/>
              </w:rPr>
              <w:t>3.7.11</w:t>
            </w:r>
            <w:r w:rsidRPr="00CF0617">
              <w:rPr>
                <w:szCs w:val="18"/>
              </w:rPr>
              <w:fldChar w:fldCharType="end"/>
            </w:r>
          </w:p>
        </w:tc>
      </w:tr>
      <w:tr w14:paraId="02699B5C" w14:textId="77777777" w:rsidTr="006316A1">
        <w:tblPrEx>
          <w:tblW w:w="9214" w:type="dxa"/>
          <w:tblInd w:w="71" w:type="dxa"/>
          <w:tblLayout w:type="fixed"/>
          <w:tblCellMar>
            <w:left w:w="71" w:type="dxa"/>
            <w:right w:w="71" w:type="dxa"/>
          </w:tblCellMar>
          <w:tblLook w:val="0000"/>
        </w:tblPrEx>
        <w:trPr>
          <w:cantSplit/>
        </w:trPr>
        <w:tc>
          <w:tcPr>
            <w:tcW w:w="7088" w:type="dxa"/>
            <w:gridSpan w:val="4"/>
            <w:tcBorders>
              <w:top w:val="single" w:sz="6" w:space="0" w:color="auto"/>
              <w:bottom w:val="single" w:sz="6" w:space="0" w:color="auto"/>
              <w:right w:val="single" w:sz="6" w:space="0" w:color="auto"/>
            </w:tcBorders>
          </w:tcPr>
          <w:p w:rsidR="001C0FFA" w:rsidRPr="00CF0617" w14:paraId="02699B5A" w14:textId="77777777">
            <w:pPr>
              <w:spacing w:before="80" w:after="80"/>
              <w:rPr>
                <w:b/>
              </w:rPr>
            </w:pPr>
            <w:r w:rsidRPr="00CF0617">
              <w:rPr>
                <w:b/>
              </w:rPr>
              <w:fldChar w:fldCharType="begin" w:fldLock="1"/>
            </w:r>
            <w:r w:rsidRPr="00CF0617">
              <w:rPr>
                <w:b/>
                <w:color w:val="000080"/>
              </w:rPr>
              <w:instrText xml:space="preserve"> DOCPROPERTY EK_DokTittel </w:instrText>
            </w:r>
            <w:r w:rsidRPr="00CF0617">
              <w:rPr>
                <w:b/>
              </w:rPr>
              <w:fldChar w:fldCharType="separate"/>
            </w:r>
            <w:r w:rsidRPr="00CF0617">
              <w:rPr>
                <w:b/>
                <w:color w:val="000080"/>
              </w:rPr>
              <w:t>Håndtering av endringer ved Trøndelag høyere yrkesfagskole (THYF)</w:t>
            </w:r>
            <w:r w:rsidRPr="00CF0617">
              <w:rPr>
                <w:b/>
              </w:rPr>
              <w:fldChar w:fldCharType="end"/>
            </w:r>
            <w:bookmarkStart w:id="0" w:name="tempHer"/>
            <w:bookmarkEnd w:id="0"/>
          </w:p>
        </w:tc>
        <w:tc>
          <w:tcPr>
            <w:tcW w:w="2126" w:type="dxa"/>
            <w:tcBorders>
              <w:top w:val="single" w:sz="6" w:space="0" w:color="auto"/>
              <w:left w:val="nil"/>
              <w:bottom w:val="single" w:sz="6" w:space="0" w:color="auto"/>
            </w:tcBorders>
          </w:tcPr>
          <w:p w:rsidR="001C0FFA" w14:paraId="02699B5B" w14:textId="77777777">
            <w:pPr>
              <w:spacing w:before="80" w:after="80"/>
            </w:pPr>
            <w:r>
              <w:fldChar w:fldCharType="begin" w:fldLock="1"/>
            </w:r>
            <w:r>
              <w:rPr>
                <w:color w:val="000080"/>
              </w:rPr>
              <w:instrText xml:space="preserve"> DOCPROPERTY EK_DokType </w:instrText>
            </w:r>
            <w:r>
              <w:fldChar w:fldCharType="separate"/>
            </w:r>
            <w:r>
              <w:rPr>
                <w:color w:val="000080"/>
              </w:rPr>
              <w:t>Prosedyre</w:t>
            </w:r>
            <w:r>
              <w:fldChar w:fldCharType="end"/>
            </w:r>
          </w:p>
        </w:tc>
      </w:tr>
      <w:tr w14:paraId="02699B67" w14:textId="77777777" w:rsidTr="006316A1">
        <w:tblPrEx>
          <w:tblW w:w="9214" w:type="dxa"/>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14:paraId="02699B5D" w14:textId="77777777">
            <w:pPr>
              <w:rPr>
                <w:color w:val="000080"/>
                <w:sz w:val="20"/>
              </w:rPr>
            </w:pPr>
            <w:r>
              <w:rPr>
                <w:sz w:val="16"/>
              </w:rPr>
              <w:t>Utgave:</w:t>
            </w:r>
          </w:p>
          <w:p w:rsidR="001C0FFA" w:rsidRPr="00CF0617" w14:paraId="02699B5E" w14:textId="77777777">
            <w:pPr>
              <w:jc w:val="center"/>
              <w:rPr>
                <w:sz w:val="20"/>
              </w:rPr>
            </w:pPr>
            <w:r w:rsidRPr="00CF0617">
              <w:rPr>
                <w:szCs w:val="18"/>
              </w:rPr>
              <w:fldChar w:fldCharType="begin" w:fldLock="1"/>
            </w:r>
            <w:r w:rsidRPr="00CF0617">
              <w:rPr>
                <w:color w:val="000080"/>
                <w:szCs w:val="18"/>
              </w:rPr>
              <w:instrText xml:space="preserve"> DOCPROPERTY EK_Utgave </w:instrText>
            </w:r>
            <w:r w:rsidRPr="00CF0617">
              <w:rPr>
                <w:szCs w:val="18"/>
              </w:rPr>
              <w:fldChar w:fldCharType="separate"/>
            </w:r>
            <w:r w:rsidRPr="00CF0617">
              <w:rPr>
                <w:color w:val="000080"/>
                <w:szCs w:val="18"/>
              </w:rPr>
              <w:t>1.01</w:t>
            </w:r>
            <w:r w:rsidRPr="00CF0617">
              <w:rPr>
                <w:szCs w:val="18"/>
              </w:rPr>
              <w:fldChar w:fldCharType="end"/>
            </w:r>
          </w:p>
        </w:tc>
        <w:tc>
          <w:tcPr>
            <w:tcW w:w="2268" w:type="dxa"/>
            <w:tcBorders>
              <w:top w:val="nil"/>
              <w:left w:val="single" w:sz="6" w:space="0" w:color="auto"/>
              <w:bottom w:val="single" w:sz="12" w:space="0" w:color="auto"/>
              <w:right w:val="nil"/>
            </w:tcBorders>
          </w:tcPr>
          <w:p w:rsidR="001C0FFA" w14:paraId="02699B5F" w14:textId="77777777">
            <w:pPr>
              <w:rPr>
                <w:sz w:val="20"/>
              </w:rPr>
            </w:pPr>
            <w:r>
              <w:rPr>
                <w:sz w:val="16"/>
              </w:rPr>
              <w:t>Skrevet av:</w:t>
            </w:r>
          </w:p>
          <w:p w:rsidR="001C0FFA" w:rsidRPr="00CF0617" w14:paraId="02699B60" w14:textId="77777777">
            <w:pPr>
              <w:jc w:val="center"/>
              <w:rPr>
                <w:sz w:val="20"/>
              </w:rPr>
            </w:pPr>
            <w:r w:rsidRPr="00CF0617">
              <w:rPr>
                <w:szCs w:val="18"/>
              </w:rPr>
              <w:fldChar w:fldCharType="begin" w:fldLock="1"/>
            </w:r>
            <w:r w:rsidRPr="00CF0617">
              <w:rPr>
                <w:color w:val="000080"/>
                <w:szCs w:val="18"/>
              </w:rPr>
              <w:instrText xml:space="preserve"> DOCPROPERTY EK_SkrevetAv </w:instrText>
            </w:r>
            <w:r w:rsidRPr="00CF0617">
              <w:rPr>
                <w:szCs w:val="18"/>
              </w:rPr>
              <w:fldChar w:fldCharType="separate"/>
            </w:r>
            <w:r w:rsidRPr="00CF0617">
              <w:rPr>
                <w:color w:val="000080"/>
                <w:szCs w:val="18"/>
              </w:rPr>
              <w:t>Hans Tore Mikkelsen</w:t>
            </w:r>
            <w:r w:rsidRPr="00CF0617">
              <w:rPr>
                <w:szCs w:val="18"/>
              </w:rPr>
              <w:fldChar w:fldCharType="end"/>
            </w:r>
          </w:p>
        </w:tc>
        <w:tc>
          <w:tcPr>
            <w:tcW w:w="1417" w:type="dxa"/>
            <w:tcBorders>
              <w:top w:val="nil"/>
              <w:left w:val="single" w:sz="6" w:space="0" w:color="auto"/>
              <w:bottom w:val="single" w:sz="12" w:space="0" w:color="auto"/>
              <w:right w:val="nil"/>
            </w:tcBorders>
          </w:tcPr>
          <w:p w:rsidR="001C0FFA" w14:paraId="02699B61" w14:textId="77777777">
            <w:pPr>
              <w:rPr>
                <w:sz w:val="16"/>
              </w:rPr>
            </w:pPr>
            <w:r>
              <w:rPr>
                <w:sz w:val="16"/>
              </w:rPr>
              <w:t>Gjelder fra:</w:t>
            </w:r>
          </w:p>
          <w:p w:rsidR="001C0FFA" w:rsidRPr="00CF0617" w14:paraId="02699B62" w14:textId="77777777">
            <w:pPr>
              <w:jc w:val="center"/>
              <w:rPr>
                <w:szCs w:val="18"/>
              </w:rPr>
            </w:pPr>
            <w:r w:rsidRPr="00CF0617">
              <w:rPr>
                <w:szCs w:val="18"/>
              </w:rPr>
              <w:fldChar w:fldCharType="begin" w:fldLock="1"/>
            </w:r>
            <w:r w:rsidRPr="00CF0617">
              <w:rPr>
                <w:color w:val="000080"/>
                <w:szCs w:val="18"/>
              </w:rPr>
              <w:instrText xml:space="preserve"> DOCPROPERTY EK_GjelderFra </w:instrText>
            </w:r>
            <w:r w:rsidRPr="00CF0617">
              <w:rPr>
                <w:szCs w:val="18"/>
              </w:rPr>
              <w:fldChar w:fldCharType="separate"/>
            </w:r>
            <w:r w:rsidRPr="00CF0617">
              <w:rPr>
                <w:color w:val="000080"/>
                <w:szCs w:val="18"/>
              </w:rPr>
              <w:t>03.10.2023</w:t>
            </w:r>
            <w:r w:rsidRPr="00CF0617">
              <w:rPr>
                <w:szCs w:val="18"/>
              </w:rPr>
              <w:fldChar w:fldCharType="end"/>
            </w:r>
          </w:p>
        </w:tc>
        <w:tc>
          <w:tcPr>
            <w:tcW w:w="2410" w:type="dxa"/>
            <w:tcBorders>
              <w:top w:val="nil"/>
              <w:left w:val="single" w:sz="6" w:space="0" w:color="auto"/>
              <w:bottom w:val="single" w:sz="12" w:space="0" w:color="auto"/>
              <w:right w:val="nil"/>
            </w:tcBorders>
          </w:tcPr>
          <w:p w:rsidR="001C0FFA" w14:paraId="02699B63" w14:textId="77777777">
            <w:pPr>
              <w:rPr>
                <w:color w:val="000080"/>
                <w:sz w:val="20"/>
              </w:rPr>
            </w:pPr>
            <w:r>
              <w:rPr>
                <w:sz w:val="16"/>
              </w:rPr>
              <w:t>Godkjent av:</w:t>
            </w:r>
          </w:p>
          <w:p w:rsidR="001C0FFA" w:rsidRPr="00CF0617" w14:paraId="02699B64" w14:textId="77777777">
            <w:pPr>
              <w:jc w:val="center"/>
              <w:rPr>
                <w:szCs w:val="18"/>
              </w:rPr>
            </w:pPr>
            <w:r w:rsidRPr="00CF0617">
              <w:rPr>
                <w:szCs w:val="18"/>
              </w:rPr>
              <w:fldChar w:fldCharType="begin" w:fldLock="1"/>
            </w:r>
            <w:r w:rsidRPr="00CF0617">
              <w:rPr>
                <w:color w:val="000080"/>
                <w:szCs w:val="18"/>
              </w:rPr>
              <w:instrText xml:space="preserve"> DOCPROPERTY EK_Signatur </w:instrText>
            </w:r>
            <w:r w:rsidRPr="00CF0617">
              <w:rPr>
                <w:szCs w:val="18"/>
              </w:rPr>
              <w:fldChar w:fldCharType="separate"/>
            </w:r>
            <w:r w:rsidRPr="00CF0617">
              <w:rPr>
                <w:color w:val="000080"/>
                <w:szCs w:val="18"/>
              </w:rPr>
              <w:t>Svein Ove Dyrdal</w:t>
            </w:r>
            <w:r w:rsidRPr="00CF0617">
              <w:rPr>
                <w:szCs w:val="18"/>
              </w:rPr>
              <w:fldChar w:fldCharType="end"/>
            </w:r>
          </w:p>
        </w:tc>
        <w:tc>
          <w:tcPr>
            <w:tcW w:w="2126" w:type="dxa"/>
            <w:tcBorders>
              <w:top w:val="nil"/>
              <w:left w:val="single" w:sz="6" w:space="0" w:color="auto"/>
              <w:bottom w:val="single" w:sz="12" w:space="0" w:color="auto"/>
            </w:tcBorders>
          </w:tcPr>
          <w:p w:rsidR="001C0FFA" w14:paraId="02699B65" w14:textId="77777777">
            <w:pPr>
              <w:rPr>
                <w:sz w:val="20"/>
              </w:rPr>
            </w:pPr>
            <w:r>
              <w:rPr>
                <w:sz w:val="16"/>
              </w:rPr>
              <w:t>Sidenr:</w:t>
            </w:r>
          </w:p>
          <w:p w:rsidR="001C0FFA" w:rsidRPr="00CF0617" w14:paraId="02699B66" w14:textId="77777777">
            <w:pPr>
              <w:jc w:val="center"/>
              <w:rPr>
                <w:szCs w:val="18"/>
              </w:rPr>
            </w:pPr>
            <w:r w:rsidRPr="00CF0617">
              <w:rPr>
                <w:szCs w:val="18"/>
              </w:rPr>
              <w:fldChar w:fldCharType="begin"/>
            </w:r>
            <w:r w:rsidRPr="00CF0617">
              <w:rPr>
                <w:szCs w:val="18"/>
              </w:rPr>
              <w:instrText xml:space="preserve">PAGE </w:instrText>
            </w:r>
            <w:r w:rsidRPr="00CF0617">
              <w:rPr>
                <w:szCs w:val="18"/>
              </w:rPr>
              <w:fldChar w:fldCharType="separate"/>
            </w:r>
            <w:r w:rsidRPr="00CF0617">
              <w:rPr>
                <w:szCs w:val="18"/>
              </w:rPr>
              <w:t>1</w:t>
            </w:r>
            <w:r w:rsidRPr="00CF0617">
              <w:rPr>
                <w:szCs w:val="18"/>
              </w:rPr>
              <w:fldChar w:fldCharType="end"/>
            </w:r>
            <w:r w:rsidRPr="00CF0617">
              <w:rPr>
                <w:szCs w:val="18"/>
              </w:rPr>
              <w:t xml:space="preserve"> av </w:t>
            </w:r>
            <w:r w:rsidRPr="00CF0617">
              <w:rPr>
                <w:szCs w:val="18"/>
              </w:rPr>
              <w:fldChar w:fldCharType="begin"/>
            </w:r>
            <w:r w:rsidRPr="00CF0617">
              <w:rPr>
                <w:szCs w:val="18"/>
              </w:rPr>
              <w:instrText>NUMPAGES</w:instrText>
            </w:r>
            <w:r w:rsidRPr="00CF0617">
              <w:rPr>
                <w:szCs w:val="18"/>
              </w:rPr>
              <w:fldChar w:fldCharType="separate"/>
            </w:r>
            <w:r w:rsidRPr="00CF0617">
              <w:rPr>
                <w:szCs w:val="18"/>
              </w:rPr>
              <w:t>6</w:t>
            </w:r>
            <w:r w:rsidRPr="00CF0617">
              <w:rPr>
                <w:szCs w:val="18"/>
              </w:rPr>
              <w:fldChar w:fldCharType="end"/>
            </w:r>
          </w:p>
        </w:tc>
      </w:tr>
    </w:tbl>
    <w:p w:rsidR="001C0FFA" w:rsidRPr="006316A1" w:rsidP="00456B14" w14:paraId="02699B68" w14:textId="696E65ED">
      <w:pPr>
        <w:spacing w:before="360" w:after="240"/>
        <w:jc w:val="both"/>
        <w:rPr>
          <w:b/>
          <w:bCs/>
          <w:sz w:val="22"/>
          <w:szCs w:val="24"/>
        </w:rPr>
      </w:pPr>
      <w:r w:rsidRPr="006316A1">
        <w:rPr>
          <w:b/>
          <w:bCs/>
          <w:sz w:val="22"/>
          <w:szCs w:val="24"/>
        </w:rPr>
        <w:t>1. Formål</w:t>
      </w:r>
    </w:p>
    <w:p w:rsidR="006316A1" w:rsidRPr="00432DEB" w:rsidP="00456B14" w14:paraId="02699B69" w14:textId="05F9D0E2">
      <w:pPr>
        <w:spacing w:after="120"/>
        <w:jc w:val="both"/>
        <w:rPr>
          <w:sz w:val="14"/>
          <w:szCs w:val="14"/>
        </w:rPr>
      </w:pPr>
      <w:r w:rsidRPr="00432DEB">
        <w:rPr>
          <w:rStyle w:val="normaltextrun"/>
          <w:color w:val="000000"/>
          <w:szCs w:val="18"/>
          <w:shd w:val="clear" w:color="auto" w:fill="FFFFFF"/>
        </w:rPr>
        <w:t>Sikre at endringer i organisering, rutiner og gjøremål</w:t>
      </w:r>
      <w:r w:rsidRPr="00432DEB">
        <w:rPr>
          <w:rStyle w:val="normaltextrun"/>
          <w:rFonts w:ascii="Calibri" w:hAnsi="Calibri" w:cs="Calibri"/>
          <w:color w:val="000000"/>
          <w:szCs w:val="18"/>
          <w:shd w:val="clear" w:color="auto" w:fill="FFFFFF"/>
        </w:rPr>
        <w:t xml:space="preserve"> </w:t>
      </w:r>
      <w:r w:rsidRPr="00432DEB">
        <w:rPr>
          <w:rStyle w:val="normaltextrun"/>
          <w:color w:val="000000"/>
          <w:szCs w:val="18"/>
          <w:shd w:val="clear" w:color="auto" w:fill="FFFFFF"/>
        </w:rPr>
        <w:t xml:space="preserve">ikke påvirker kvaliteten og sikkerheten til tjenester levert av </w:t>
      </w:r>
      <w:r>
        <w:rPr>
          <w:rStyle w:val="normaltextrun"/>
          <w:color w:val="000000"/>
          <w:szCs w:val="18"/>
          <w:shd w:val="clear" w:color="auto" w:fill="FFFFFF"/>
        </w:rPr>
        <w:t>Trøndelag høyere yrkesfagskole (</w:t>
      </w:r>
      <w:r w:rsidRPr="00432DEB">
        <w:rPr>
          <w:rStyle w:val="normaltextrun"/>
          <w:color w:val="000000"/>
          <w:szCs w:val="18"/>
          <w:shd w:val="clear" w:color="auto" w:fill="FFFFFF"/>
        </w:rPr>
        <w:t>THYF</w:t>
      </w:r>
      <w:r>
        <w:rPr>
          <w:rStyle w:val="normaltextrun"/>
          <w:color w:val="000000"/>
          <w:szCs w:val="18"/>
          <w:shd w:val="clear" w:color="auto" w:fill="FFFFFF"/>
        </w:rPr>
        <w:t>)</w:t>
      </w:r>
      <w:r w:rsidRPr="00432DEB">
        <w:rPr>
          <w:rStyle w:val="normaltextrun"/>
          <w:color w:val="000000"/>
          <w:szCs w:val="18"/>
          <w:shd w:val="clear" w:color="auto" w:fill="FFFFFF"/>
        </w:rPr>
        <w:t>.</w:t>
      </w:r>
    </w:p>
    <w:p w:rsidR="006316A1" w:rsidRPr="006316A1" w:rsidP="00456B14" w14:paraId="555CDC90" w14:textId="61E0B71E">
      <w:pPr>
        <w:spacing w:before="240" w:after="240"/>
        <w:jc w:val="both"/>
        <w:rPr>
          <w:b/>
          <w:bCs/>
          <w:sz w:val="22"/>
          <w:szCs w:val="24"/>
        </w:rPr>
      </w:pPr>
      <w:r w:rsidRPr="006316A1">
        <w:rPr>
          <w:b/>
          <w:bCs/>
          <w:sz w:val="22"/>
          <w:szCs w:val="24"/>
        </w:rPr>
        <w:t xml:space="preserve">2. </w:t>
      </w:r>
      <w:r w:rsidR="00E53D35">
        <w:rPr>
          <w:b/>
          <w:bCs/>
          <w:sz w:val="22"/>
          <w:szCs w:val="24"/>
        </w:rPr>
        <w:t>O</w:t>
      </w:r>
      <w:r w:rsidRPr="006316A1">
        <w:rPr>
          <w:b/>
          <w:bCs/>
          <w:sz w:val="22"/>
          <w:szCs w:val="24"/>
        </w:rPr>
        <w:t>mfang</w:t>
      </w:r>
    </w:p>
    <w:p w:rsidR="006316A1" w:rsidP="00456B14" w14:paraId="1012356A" w14:textId="6CF7DF3E">
      <w:pPr>
        <w:spacing w:after="120"/>
        <w:jc w:val="both"/>
      </w:pPr>
      <w:r>
        <w:t xml:space="preserve">Denne rutinen omfatter endringer i organisering </w:t>
      </w:r>
      <w:r w:rsidR="00BF01FC">
        <w:t xml:space="preserve">av </w:t>
      </w:r>
      <w:r>
        <w:t xml:space="preserve">og prosesser ved THYF som kan påvirke kvaliteten på tjenester og aktiviteter </w:t>
      </w:r>
      <w:r w:rsidR="00BF01FC">
        <w:t>utdanningstilbud levert a</w:t>
      </w:r>
      <w:r>
        <w:t>v THYF</w:t>
      </w:r>
      <w:r w:rsidR="00C368C1">
        <w:t xml:space="preserve"> (gjelder </w:t>
      </w:r>
      <w:r w:rsidR="00041091">
        <w:t xml:space="preserve">for </w:t>
      </w:r>
      <w:r w:rsidR="00C368C1">
        <w:t>alle utdanningsområder ved THYF)</w:t>
      </w:r>
      <w:r>
        <w:t>.</w:t>
      </w:r>
    </w:p>
    <w:p w:rsidR="00BF01FC" w:rsidP="00456B14" w14:paraId="3C7D22AF" w14:textId="77777777">
      <w:pPr>
        <w:spacing w:after="120"/>
        <w:jc w:val="both"/>
      </w:pPr>
    </w:p>
    <w:p w:rsidR="009F6536" w:rsidP="00456B14" w14:paraId="3BA74514" w14:textId="7B80379E">
      <w:pPr>
        <w:spacing w:after="120"/>
        <w:jc w:val="both"/>
      </w:pPr>
      <w:r>
        <w:t>Det anmerkes at f</w:t>
      </w:r>
      <w:r w:rsidR="00EB4973">
        <w:t xml:space="preserve">ølgende prosesser </w:t>
      </w:r>
      <w:r w:rsidR="00F0220C">
        <w:t xml:space="preserve">kan </w:t>
      </w:r>
      <w:r w:rsidR="00EB4973">
        <w:t xml:space="preserve">påvirke </w:t>
      </w:r>
      <w:r w:rsidR="003175EE">
        <w:t xml:space="preserve">omfang og </w:t>
      </w:r>
      <w:r w:rsidR="00EB4973">
        <w:t xml:space="preserve">kvalitet på </w:t>
      </w:r>
      <w:r w:rsidR="003175EE">
        <w:t xml:space="preserve">utdanningstilbud levert </w:t>
      </w:r>
      <w:r>
        <w:t>a</w:t>
      </w:r>
      <w:r w:rsidR="003175EE">
        <w:t>v</w:t>
      </w:r>
      <w:r>
        <w:t xml:space="preserve"> THYF. D</w:t>
      </w:r>
      <w:r w:rsidR="00F0220C">
        <w:t>iss</w:t>
      </w:r>
      <w:r>
        <w:t xml:space="preserve">e omfattes </w:t>
      </w:r>
      <w:r w:rsidRPr="00A2499E" w:rsidR="00EB4973">
        <w:rPr>
          <w:u w:val="single"/>
        </w:rPr>
        <w:t>ikke</w:t>
      </w:r>
      <w:r w:rsidR="00EB4973">
        <w:t xml:space="preserve"> av denne prosedyren.</w:t>
      </w:r>
    </w:p>
    <w:p w:rsidR="00432DEB" w:rsidP="00456B14" w14:paraId="41FB77F7" w14:textId="4B6C0965">
      <w:pPr>
        <w:numPr>
          <w:ilvl w:val="0"/>
          <w:numId w:val="1"/>
        </w:numPr>
        <w:spacing w:after="120"/>
        <w:jc w:val="both"/>
      </w:pPr>
      <w:r>
        <w:t>Tilbudsstruktur knyttet til akkrediteringer og godkjenninger fra NOKUT, Sjøfartsdirektoratet og</w:t>
      </w:r>
      <w:r w:rsidR="00C368C1">
        <w:t>/eller</w:t>
      </w:r>
      <w:r>
        <w:t xml:space="preserve"> andre sertifiseringsorganer, f.eks. endringer i læringsutbytte.</w:t>
      </w:r>
    </w:p>
    <w:p w:rsidR="00C82026" w:rsidP="00C82026" w14:paraId="0F7C6A1E" w14:textId="77777777">
      <w:pPr>
        <w:numPr>
          <w:ilvl w:val="0"/>
          <w:numId w:val="1"/>
        </w:numPr>
        <w:spacing w:after="120"/>
        <w:jc w:val="both"/>
      </w:pPr>
      <w:r>
        <w:t>Vedtak gjort av Fylkestinget i Trøndelag.</w:t>
      </w:r>
    </w:p>
    <w:p w:rsidR="00432DEB" w:rsidP="00456B14" w14:paraId="51EF6515" w14:textId="12C00443">
      <w:pPr>
        <w:numPr>
          <w:ilvl w:val="0"/>
          <w:numId w:val="1"/>
        </w:numPr>
        <w:spacing w:after="120"/>
        <w:jc w:val="both"/>
      </w:pPr>
      <w:r>
        <w:t xml:space="preserve">Vedtak gjort av styret i THYF, f.eks. </w:t>
      </w:r>
      <w:r w:rsidR="00F0220C">
        <w:t xml:space="preserve">vedr. </w:t>
      </w:r>
      <w:r>
        <w:t>endringer i tilbudsstruktur.</w:t>
      </w:r>
    </w:p>
    <w:p w:rsidR="006316A1" w:rsidRPr="006316A1" w:rsidP="00456B14" w14:paraId="00D3BFB7" w14:textId="3E24BA5B">
      <w:pPr>
        <w:spacing w:before="240" w:after="240"/>
        <w:jc w:val="both"/>
        <w:rPr>
          <w:b/>
          <w:bCs/>
          <w:sz w:val="22"/>
          <w:szCs w:val="24"/>
        </w:rPr>
      </w:pPr>
      <w:r w:rsidRPr="006316A1">
        <w:rPr>
          <w:b/>
          <w:bCs/>
          <w:sz w:val="22"/>
          <w:szCs w:val="24"/>
        </w:rPr>
        <w:t>3. Definisjoner</w:t>
      </w:r>
    </w:p>
    <w:p w:rsidR="00820286" w:rsidP="00F812E7" w14:paraId="068F7601" w14:textId="72F1451D">
      <w:pPr>
        <w:numPr>
          <w:ilvl w:val="0"/>
          <w:numId w:val="2"/>
        </w:numPr>
        <w:spacing w:after="120"/>
        <w:jc w:val="both"/>
      </w:pPr>
      <w:r>
        <w:t xml:space="preserve">DNV: Sertifiseringsorgan </w:t>
      </w:r>
      <w:r w:rsidR="0064493C">
        <w:t>innen</w:t>
      </w:r>
      <w:r>
        <w:t>for maritim</w:t>
      </w:r>
      <w:r w:rsidR="0064493C">
        <w:t xml:space="preserve"> virksomhet. Sertifiserer maritime utdanninger</w:t>
      </w:r>
      <w:r>
        <w:t xml:space="preserve"> </w:t>
      </w:r>
      <w:r w:rsidR="0064493C">
        <w:t>i henhold til</w:t>
      </w:r>
      <w:r>
        <w:t xml:space="preserve"> standarden DNV ST 0029 Maritime training provider.</w:t>
      </w:r>
    </w:p>
    <w:p w:rsidR="00820286" w:rsidP="00820286" w14:paraId="36AF5966" w14:textId="72F05C58">
      <w:pPr>
        <w:numPr>
          <w:ilvl w:val="0"/>
          <w:numId w:val="2"/>
        </w:numPr>
        <w:spacing w:after="120"/>
        <w:jc w:val="both"/>
      </w:pPr>
      <w:r>
        <w:t>Norsk Sveisete</w:t>
      </w:r>
      <w:r>
        <w:t>knisk forening (NSF): Sertifiseringsorgan innenfor sveisefaget. A</w:t>
      </w:r>
      <w:r w:rsidRPr="00820286">
        <w:t>nsvarlig for at standarder for gjennomføring av IIW-utdanningen, undersøkelse og kvalifikasjonssystemer opprettholdes.</w:t>
      </w:r>
    </w:p>
    <w:p w:rsidR="00F0220C" w:rsidP="00F812E7" w14:paraId="4A1CF1A2" w14:textId="24B9CA37">
      <w:pPr>
        <w:numPr>
          <w:ilvl w:val="0"/>
          <w:numId w:val="2"/>
        </w:numPr>
        <w:spacing w:after="120"/>
        <w:jc w:val="both"/>
      </w:pPr>
      <w:r>
        <w:t>NOKUT: Nasjonalt organ for kvalitet i utdanningen.</w:t>
      </w:r>
    </w:p>
    <w:p w:rsidR="00F812E7" w:rsidP="00F812E7" w14:paraId="4C60001C" w14:textId="484FB7F6">
      <w:pPr>
        <w:numPr>
          <w:ilvl w:val="0"/>
          <w:numId w:val="2"/>
        </w:numPr>
        <w:spacing w:after="120"/>
        <w:jc w:val="both"/>
      </w:pPr>
      <w:r>
        <w:t>Sjøfartsdirektoratet</w:t>
      </w:r>
      <w:r w:rsidR="00820286">
        <w:t xml:space="preserve"> (SDIR)</w:t>
      </w:r>
      <w:r w:rsidR="00154EBE">
        <w:t>–Norwegian Maritime Authority</w:t>
      </w:r>
      <w:r w:rsidR="00820286">
        <w:t xml:space="preserve"> (NMA)</w:t>
      </w:r>
      <w:r>
        <w:t>: F</w:t>
      </w:r>
      <w:r w:rsidRPr="00F812E7">
        <w:t>orvaltnings- og tilsyns</w:t>
      </w:r>
      <w:r w:rsidR="00154EBE">
        <w:t>-</w:t>
      </w:r>
      <w:r w:rsidRPr="00F812E7">
        <w:t>myndighet</w:t>
      </w:r>
      <w:r w:rsidR="00F540E3">
        <w:t>.</w:t>
      </w:r>
      <w:r w:rsidRPr="00F812E7">
        <w:t xml:space="preserve"> </w:t>
      </w:r>
      <w:r>
        <w:t>Reviderer og godkjenner maritime utdanninger</w:t>
      </w:r>
      <w:r>
        <w:rPr>
          <w:rStyle w:val="FootnoteReference"/>
        </w:rPr>
        <w:footnoteReference w:id="2"/>
      </w:r>
      <w:r>
        <w:t xml:space="preserve"> ved norske utdannings-institusjoner.</w:t>
      </w:r>
    </w:p>
    <w:p w:rsidR="00820286" w:rsidP="00820286" w14:paraId="69E58204" w14:textId="77777777">
      <w:pPr>
        <w:spacing w:after="120"/>
        <w:jc w:val="both"/>
      </w:pPr>
    </w:p>
    <w:p w:rsidR="006316A1" w:rsidRPr="006316A1" w:rsidP="00456B14" w14:paraId="58F3F47B" w14:textId="48D54958">
      <w:pPr>
        <w:spacing w:before="240" w:after="240"/>
        <w:jc w:val="both"/>
        <w:rPr>
          <w:b/>
          <w:bCs/>
          <w:sz w:val="22"/>
          <w:szCs w:val="24"/>
        </w:rPr>
      </w:pPr>
      <w:r w:rsidRPr="006316A1">
        <w:rPr>
          <w:b/>
          <w:bCs/>
          <w:sz w:val="22"/>
          <w:szCs w:val="24"/>
        </w:rPr>
        <w:t>4. Ansvar og myndighet</w:t>
      </w:r>
    </w:p>
    <w:p w:rsidR="009F6536" w:rsidP="009F6536" w14:paraId="16C81C95" w14:textId="77777777">
      <w:pPr>
        <w:spacing w:after="120"/>
        <w:jc w:val="both"/>
      </w:pPr>
      <w:r>
        <w:t xml:space="preserve">Rektor og ledergruppen ved THYF. </w:t>
      </w:r>
    </w:p>
    <w:p w:rsidR="009F6536" w:rsidP="009F6536" w14:paraId="2E9A6882" w14:textId="0E7F8F61">
      <w:pPr>
        <w:spacing w:after="120"/>
        <w:jc w:val="both"/>
      </w:pPr>
      <w:r>
        <w:t>A</w:t>
      </w:r>
      <w:r w:rsidR="00371E4F">
        <w:t xml:space="preserve">nsvar </w:t>
      </w:r>
      <w:r w:rsidR="00477FE9">
        <w:t xml:space="preserve">og myndighet </w:t>
      </w:r>
      <w:r>
        <w:t xml:space="preserve">er knyttet til </w:t>
      </w:r>
      <w:r>
        <w:t>den enkelte rolle. For utdyping av den enkelte rolles ansvar og myndighet henvises det til</w:t>
      </w:r>
      <w:r w:rsidR="00371E4F">
        <w:t xml:space="preserve"> rollebeskrivelser for THYF.</w:t>
      </w:r>
    </w:p>
    <w:p w:rsidR="006316A1" w:rsidP="00456B14" w14:paraId="208FE2CF" w14:textId="215EEF2E">
      <w:pPr>
        <w:spacing w:before="240" w:after="240"/>
        <w:jc w:val="both"/>
        <w:rPr>
          <w:b/>
          <w:bCs/>
          <w:sz w:val="22"/>
          <w:szCs w:val="24"/>
        </w:rPr>
      </w:pPr>
      <w:r w:rsidRPr="006316A1">
        <w:rPr>
          <w:b/>
          <w:bCs/>
          <w:sz w:val="22"/>
          <w:szCs w:val="24"/>
        </w:rPr>
        <w:t>5. Beskrivelse</w:t>
      </w:r>
    </w:p>
    <w:p w:rsidR="0064493C" w:rsidP="00477FE9" w14:paraId="1D674029" w14:textId="62332B35">
      <w:pPr>
        <w:jc w:val="both"/>
      </w:pPr>
      <w:r>
        <w:t>Etterfølgende beskrivelser tar for seg organisatoriske, administrative</w:t>
      </w:r>
      <w:r w:rsidR="00477FE9">
        <w:t xml:space="preserve">, endringer </w:t>
      </w:r>
      <w:r>
        <w:t xml:space="preserve">og personalendringer. Videre </w:t>
      </w:r>
      <w:r>
        <w:t>omhandles endringer knyttet til utdanningstilbud, studieadministra</w:t>
      </w:r>
      <w:r w:rsidR="006F2871">
        <w:t>tive endringer</w:t>
      </w:r>
      <w:r>
        <w:t>,</w:t>
      </w:r>
      <w:r w:rsidR="006F2871">
        <w:t xml:space="preserve"> revisjoner og endringer av</w:t>
      </w:r>
      <w:r>
        <w:t xml:space="preserve"> kvalitetsledelsessystem</w:t>
      </w:r>
      <w:r w:rsidR="006F2871">
        <w:t>et, studentrelaterte endring og andre endringer.</w:t>
      </w:r>
    </w:p>
    <w:p w:rsidR="0064493C" w:rsidRPr="006316A1" w:rsidP="0064493C" w14:paraId="4FA45ACB" w14:textId="77777777"/>
    <w:p w:rsidR="00BF01FC" w:rsidRPr="0066106D" w:rsidP="00BF01FC" w14:paraId="28789B10" w14:textId="19B9A99B">
      <w:pPr>
        <w:spacing w:after="120"/>
        <w:jc w:val="both"/>
        <w:rPr>
          <w:b/>
          <w:bCs/>
          <w:sz w:val="20"/>
        </w:rPr>
      </w:pPr>
      <w:r w:rsidRPr="0066106D">
        <w:rPr>
          <w:b/>
          <w:bCs/>
          <w:sz w:val="20"/>
        </w:rPr>
        <w:t>5.</w:t>
      </w:r>
      <w:r>
        <w:rPr>
          <w:b/>
          <w:bCs/>
          <w:sz w:val="20"/>
        </w:rPr>
        <w:t>1</w:t>
      </w:r>
      <w:r w:rsidRPr="0066106D">
        <w:rPr>
          <w:b/>
          <w:bCs/>
          <w:sz w:val="20"/>
        </w:rPr>
        <w:t xml:space="preserve"> </w:t>
      </w:r>
      <w:r>
        <w:rPr>
          <w:b/>
          <w:bCs/>
          <w:sz w:val="20"/>
        </w:rPr>
        <w:t>Organisatorisk</w:t>
      </w:r>
      <w:r w:rsidRPr="0066106D">
        <w:rPr>
          <w:b/>
          <w:bCs/>
          <w:sz w:val="20"/>
        </w:rPr>
        <w:t>e endringer</w:t>
      </w:r>
    </w:p>
    <w:p w:rsidR="00EC6441" w:rsidP="00BF01FC" w14:paraId="561206EB" w14:textId="12DA137C">
      <w:pPr>
        <w:spacing w:after="120"/>
        <w:jc w:val="both"/>
        <w:rPr>
          <w:szCs w:val="18"/>
        </w:rPr>
      </w:pPr>
      <w:r>
        <w:rPr>
          <w:szCs w:val="18"/>
        </w:rPr>
        <w:t>THYFs organisasjon er beskrevet i kapittel 1</w:t>
      </w:r>
      <w:r>
        <w:rPr>
          <w:szCs w:val="18"/>
        </w:rPr>
        <w:t>.1 i kvalitetshåndboken. Omfattende og betydelige endringer</w:t>
      </w:r>
      <w:r>
        <w:rPr>
          <w:rStyle w:val="FootnoteReference"/>
          <w:szCs w:val="18"/>
        </w:rPr>
        <w:footnoteReference w:id="3"/>
      </w:r>
      <w:r>
        <w:rPr>
          <w:szCs w:val="18"/>
        </w:rPr>
        <w:t xml:space="preserve"> i organisering skal behandles og besluttes av styret i THYF med utgangspunkt i forslag fra rektor.</w:t>
      </w:r>
    </w:p>
    <w:p w:rsidR="00EC6441" w:rsidP="00BF01FC" w14:paraId="54ED7106" w14:textId="39C16EFF">
      <w:pPr>
        <w:spacing w:after="120"/>
        <w:jc w:val="both"/>
        <w:rPr>
          <w:szCs w:val="18"/>
        </w:rPr>
      </w:pPr>
      <w:r>
        <w:rPr>
          <w:szCs w:val="18"/>
        </w:rPr>
        <w:t xml:space="preserve">Forslag om endringer i organisering av THYF baseres på evaluering av dagens situasjon med bakgrunn i kartleggingsarbeider, </w:t>
      </w:r>
      <w:r w:rsidRPr="00AE0D12">
        <w:rPr>
          <w:szCs w:val="18"/>
        </w:rPr>
        <w:t>risikovurderinger,</w:t>
      </w:r>
      <w:r>
        <w:rPr>
          <w:szCs w:val="18"/>
        </w:rPr>
        <w:t xml:space="preserve"> drøftinger i l</w:t>
      </w:r>
      <w:r>
        <w:rPr>
          <w:szCs w:val="18"/>
        </w:rPr>
        <w:t xml:space="preserve">edergruppe og drøftinger med tillitsvalgte </w:t>
      </w:r>
      <w:r w:rsidR="00A2499E">
        <w:rPr>
          <w:szCs w:val="18"/>
        </w:rPr>
        <w:t xml:space="preserve">for de ansatte </w:t>
      </w:r>
      <w:r>
        <w:rPr>
          <w:szCs w:val="18"/>
        </w:rPr>
        <w:t>ved THYF.</w:t>
      </w:r>
    </w:p>
    <w:p w:rsidR="00A2499E" w:rsidP="00BF01FC" w14:paraId="4BB0D604" w14:textId="120D3A92">
      <w:pPr>
        <w:spacing w:after="120"/>
        <w:jc w:val="both"/>
        <w:rPr>
          <w:szCs w:val="18"/>
        </w:rPr>
      </w:pPr>
      <w:r>
        <w:rPr>
          <w:szCs w:val="18"/>
        </w:rPr>
        <w:t>Rollebeskrivelser utarbeides og revideres slik at de er i samsvar med organisatoriske endringer. Før godkjenning drøftes endringer med tillitsvalgte for de ansatte.</w:t>
      </w:r>
    </w:p>
    <w:p w:rsidR="00EF3748" w:rsidP="00BF01FC" w14:paraId="4F2EC964" w14:textId="35DE0CF3">
      <w:pPr>
        <w:spacing w:after="120"/>
        <w:jc w:val="both"/>
        <w:rPr>
          <w:szCs w:val="18"/>
        </w:rPr>
      </w:pPr>
    </w:p>
    <w:p w:rsidR="00EF3748" w:rsidP="00BF01FC" w14:paraId="76A7BA15" w14:textId="77777777">
      <w:pPr>
        <w:spacing w:after="120"/>
        <w:jc w:val="both"/>
        <w:rPr>
          <w:szCs w:val="18"/>
        </w:rPr>
      </w:pPr>
    </w:p>
    <w:tbl>
      <w:tblPr>
        <w:tblW w:w="9067" w:type="dxa"/>
        <w:tblInd w:w="75" w:type="dxa"/>
        <w:tblCellMar>
          <w:left w:w="70" w:type="dxa"/>
          <w:right w:w="70" w:type="dxa"/>
        </w:tblCellMar>
        <w:tblLook w:val="04A0"/>
      </w:tblPr>
      <w:tblGrid>
        <w:gridCol w:w="2260"/>
        <w:gridCol w:w="364"/>
        <w:gridCol w:w="364"/>
        <w:gridCol w:w="364"/>
        <w:gridCol w:w="364"/>
        <w:gridCol w:w="490"/>
        <w:gridCol w:w="490"/>
        <w:gridCol w:w="364"/>
        <w:gridCol w:w="4007"/>
      </w:tblGrid>
      <w:tr w14:paraId="12F81C27" w14:textId="77777777" w:rsidTr="00EF3748">
        <w:tblPrEx>
          <w:tblW w:w="9067" w:type="dxa"/>
          <w:tblInd w:w="75" w:type="dxa"/>
          <w:tblCellMar>
            <w:left w:w="70" w:type="dxa"/>
            <w:right w:w="70" w:type="dxa"/>
          </w:tblCellMar>
          <w:tblLook w:val="04A0"/>
        </w:tblPrEx>
        <w:trPr>
          <w:trHeight w:val="210"/>
        </w:trPr>
        <w:tc>
          <w:tcPr>
            <w:tcW w:w="2260" w:type="dxa"/>
            <w:vMerge w:val="restart"/>
            <w:tcBorders>
              <w:top w:val="single" w:sz="4" w:space="0" w:color="auto"/>
              <w:left w:val="single" w:sz="4" w:space="0" w:color="auto"/>
              <w:bottom w:val="single" w:sz="4" w:space="0" w:color="000000"/>
              <w:right w:val="single" w:sz="4" w:space="0" w:color="auto"/>
            </w:tcBorders>
            <w:shd w:val="clear" w:color="000000" w:fill="018A92"/>
            <w:noWrap/>
            <w:hideMark/>
          </w:tcPr>
          <w:p w:rsidR="00EF3748" w:rsidRPr="00EF3748" w:rsidP="00EF3748" w14:paraId="219FCBFD" w14:textId="77777777">
            <w:pPr>
              <w:rPr>
                <w:color w:val="FFFFFF"/>
                <w:sz w:val="16"/>
                <w:szCs w:val="16"/>
              </w:rPr>
            </w:pPr>
            <w:r w:rsidRPr="00EF3748">
              <w:rPr>
                <w:color w:val="FFFFFF"/>
                <w:sz w:val="16"/>
                <w:szCs w:val="16"/>
              </w:rPr>
              <w:t>Arbeidsområder</w:t>
            </w:r>
          </w:p>
        </w:tc>
        <w:tc>
          <w:tcPr>
            <w:tcW w:w="2800" w:type="dxa"/>
            <w:gridSpan w:val="7"/>
            <w:tcBorders>
              <w:top w:val="single" w:sz="4" w:space="0" w:color="auto"/>
              <w:left w:val="nil"/>
              <w:bottom w:val="single" w:sz="4" w:space="0" w:color="auto"/>
              <w:right w:val="single" w:sz="4" w:space="0" w:color="auto"/>
            </w:tcBorders>
            <w:shd w:val="clear" w:color="000000" w:fill="018A92"/>
            <w:noWrap/>
            <w:hideMark/>
          </w:tcPr>
          <w:p w:rsidR="00EF3748" w:rsidRPr="00EF3748" w:rsidP="00EF3748" w14:paraId="0A615C04" w14:textId="77777777">
            <w:pPr>
              <w:rPr>
                <w:color w:val="FFFFFF"/>
                <w:sz w:val="16"/>
                <w:szCs w:val="16"/>
              </w:rPr>
            </w:pPr>
            <w:r w:rsidRPr="00EF3748">
              <w:rPr>
                <w:color w:val="FFFFFF"/>
                <w:sz w:val="16"/>
                <w:szCs w:val="16"/>
              </w:rPr>
              <w:t>Ansvar</w:t>
            </w:r>
          </w:p>
        </w:tc>
        <w:tc>
          <w:tcPr>
            <w:tcW w:w="4007" w:type="dxa"/>
            <w:vMerge w:val="restart"/>
            <w:tcBorders>
              <w:top w:val="single" w:sz="4" w:space="0" w:color="auto"/>
              <w:left w:val="single" w:sz="4" w:space="0" w:color="auto"/>
              <w:bottom w:val="single" w:sz="4" w:space="0" w:color="000000"/>
              <w:right w:val="single" w:sz="4" w:space="0" w:color="auto"/>
            </w:tcBorders>
            <w:shd w:val="clear" w:color="000000" w:fill="018A92"/>
            <w:hideMark/>
          </w:tcPr>
          <w:p w:rsidR="00EF3748" w:rsidRPr="00EF3748" w:rsidP="00EF3748" w14:paraId="5413B448" w14:textId="77777777">
            <w:pPr>
              <w:rPr>
                <w:color w:val="FFFFFF"/>
                <w:sz w:val="16"/>
                <w:szCs w:val="16"/>
              </w:rPr>
            </w:pPr>
            <w:r w:rsidRPr="00EF3748">
              <w:rPr>
                <w:color w:val="FFFFFF"/>
                <w:sz w:val="16"/>
                <w:szCs w:val="16"/>
              </w:rPr>
              <w:t>Anmerkning</w:t>
            </w:r>
          </w:p>
        </w:tc>
      </w:tr>
      <w:tr w14:paraId="4D522614" w14:textId="77777777" w:rsidTr="002F13E5">
        <w:tblPrEx>
          <w:tblW w:w="9067" w:type="dxa"/>
          <w:tblInd w:w="75" w:type="dxa"/>
          <w:tblCellMar>
            <w:left w:w="70" w:type="dxa"/>
            <w:right w:w="70" w:type="dxa"/>
          </w:tblCellMar>
          <w:tblLook w:val="04A0"/>
        </w:tblPrEx>
        <w:trPr>
          <w:trHeight w:val="2115"/>
        </w:trPr>
        <w:tc>
          <w:tcPr>
            <w:tcW w:w="2260" w:type="dxa"/>
            <w:vMerge/>
            <w:tcBorders>
              <w:top w:val="single" w:sz="4" w:space="0" w:color="auto"/>
              <w:left w:val="single" w:sz="4" w:space="0" w:color="auto"/>
              <w:bottom w:val="single" w:sz="4" w:space="0" w:color="000000"/>
              <w:right w:val="single" w:sz="4" w:space="0" w:color="auto"/>
            </w:tcBorders>
            <w:vAlign w:val="center"/>
            <w:hideMark/>
          </w:tcPr>
          <w:p w:rsidR="00EF3748" w:rsidRPr="00EF3748" w:rsidP="00EF3748" w14:paraId="535CD085" w14:textId="77777777">
            <w:pPr>
              <w:rPr>
                <w:color w:val="FFFFFF"/>
                <w:sz w:val="16"/>
                <w:szCs w:val="16"/>
              </w:rPr>
            </w:pPr>
          </w:p>
        </w:tc>
        <w:tc>
          <w:tcPr>
            <w:tcW w:w="364" w:type="dxa"/>
            <w:tcBorders>
              <w:top w:val="nil"/>
              <w:left w:val="nil"/>
              <w:bottom w:val="single" w:sz="4" w:space="0" w:color="auto"/>
              <w:right w:val="single" w:sz="4" w:space="0" w:color="auto"/>
            </w:tcBorders>
            <w:shd w:val="clear" w:color="000000" w:fill="018A92"/>
            <w:noWrap/>
            <w:textDirection w:val="btLr"/>
            <w:vAlign w:val="center"/>
            <w:hideMark/>
          </w:tcPr>
          <w:p w:rsidR="00EF3748" w:rsidRPr="00EF3748" w:rsidP="002F13E5" w14:paraId="2AB85BAE" w14:textId="77777777">
            <w:pPr>
              <w:rPr>
                <w:color w:val="FFFFFF"/>
                <w:sz w:val="16"/>
                <w:szCs w:val="16"/>
              </w:rPr>
            </w:pPr>
            <w:r w:rsidRPr="00EF3748">
              <w:rPr>
                <w:color w:val="FFFFFF"/>
                <w:sz w:val="16"/>
                <w:szCs w:val="16"/>
              </w:rPr>
              <w:t>Rektor</w:t>
            </w:r>
          </w:p>
        </w:tc>
        <w:tc>
          <w:tcPr>
            <w:tcW w:w="364" w:type="dxa"/>
            <w:tcBorders>
              <w:top w:val="nil"/>
              <w:left w:val="nil"/>
              <w:bottom w:val="single" w:sz="4" w:space="0" w:color="auto"/>
              <w:right w:val="single" w:sz="4" w:space="0" w:color="auto"/>
            </w:tcBorders>
            <w:shd w:val="clear" w:color="000000" w:fill="018A92"/>
            <w:noWrap/>
            <w:textDirection w:val="btLr"/>
            <w:vAlign w:val="center"/>
            <w:hideMark/>
          </w:tcPr>
          <w:p w:rsidR="00EF3748" w:rsidRPr="00EF3748" w:rsidP="002F13E5" w14:paraId="7DA1E21F" w14:textId="77777777">
            <w:pPr>
              <w:rPr>
                <w:color w:val="FFFFFF"/>
                <w:sz w:val="16"/>
                <w:szCs w:val="16"/>
              </w:rPr>
            </w:pPr>
            <w:r w:rsidRPr="00EF3748">
              <w:rPr>
                <w:color w:val="FFFFFF"/>
                <w:sz w:val="16"/>
                <w:szCs w:val="16"/>
              </w:rPr>
              <w:t>Adm. leder</w:t>
            </w:r>
          </w:p>
        </w:tc>
        <w:tc>
          <w:tcPr>
            <w:tcW w:w="364" w:type="dxa"/>
            <w:tcBorders>
              <w:top w:val="nil"/>
              <w:left w:val="nil"/>
              <w:bottom w:val="single" w:sz="4" w:space="0" w:color="auto"/>
              <w:right w:val="single" w:sz="4" w:space="0" w:color="auto"/>
            </w:tcBorders>
            <w:shd w:val="clear" w:color="000000" w:fill="018A92"/>
            <w:noWrap/>
            <w:textDirection w:val="btLr"/>
            <w:vAlign w:val="center"/>
            <w:hideMark/>
          </w:tcPr>
          <w:p w:rsidR="00EF3748" w:rsidRPr="00EF3748" w:rsidP="002F13E5" w14:paraId="466CBD24" w14:textId="77777777">
            <w:pPr>
              <w:rPr>
                <w:color w:val="FFFFFF"/>
                <w:sz w:val="16"/>
                <w:szCs w:val="16"/>
              </w:rPr>
            </w:pPr>
            <w:r w:rsidRPr="00EF3748">
              <w:rPr>
                <w:color w:val="FFFFFF"/>
                <w:sz w:val="16"/>
                <w:szCs w:val="16"/>
              </w:rPr>
              <w:t>Utviklingsleder</w:t>
            </w:r>
          </w:p>
        </w:tc>
        <w:tc>
          <w:tcPr>
            <w:tcW w:w="364" w:type="dxa"/>
            <w:tcBorders>
              <w:top w:val="nil"/>
              <w:left w:val="nil"/>
              <w:bottom w:val="single" w:sz="4" w:space="0" w:color="auto"/>
              <w:right w:val="single" w:sz="4" w:space="0" w:color="auto"/>
            </w:tcBorders>
            <w:shd w:val="clear" w:color="000000" w:fill="018A92"/>
            <w:noWrap/>
            <w:textDirection w:val="btLr"/>
            <w:vAlign w:val="center"/>
            <w:hideMark/>
          </w:tcPr>
          <w:p w:rsidR="00EF3748" w:rsidRPr="00EF3748" w:rsidP="002F13E5" w14:paraId="54A0EDE9" w14:textId="77777777">
            <w:pPr>
              <w:rPr>
                <w:color w:val="FFFFFF"/>
                <w:sz w:val="16"/>
                <w:szCs w:val="16"/>
              </w:rPr>
            </w:pPr>
            <w:r w:rsidRPr="00EF3748">
              <w:rPr>
                <w:color w:val="FFFFFF"/>
                <w:sz w:val="16"/>
                <w:szCs w:val="16"/>
              </w:rPr>
              <w:t>Kval.rådgiver</w:t>
            </w:r>
          </w:p>
        </w:tc>
        <w:tc>
          <w:tcPr>
            <w:tcW w:w="490" w:type="dxa"/>
            <w:tcBorders>
              <w:top w:val="nil"/>
              <w:left w:val="nil"/>
              <w:bottom w:val="single" w:sz="4" w:space="0" w:color="auto"/>
              <w:right w:val="single" w:sz="4" w:space="0" w:color="auto"/>
            </w:tcBorders>
            <w:shd w:val="clear" w:color="000000" w:fill="018A92"/>
            <w:textDirection w:val="btLr"/>
            <w:vAlign w:val="center"/>
            <w:hideMark/>
          </w:tcPr>
          <w:p w:rsidR="00EF3748" w:rsidRPr="00EF3748" w:rsidP="002F13E5" w14:paraId="3CD3E9B3" w14:textId="77777777">
            <w:pPr>
              <w:rPr>
                <w:color w:val="FFFFFF"/>
                <w:sz w:val="16"/>
                <w:szCs w:val="16"/>
              </w:rPr>
            </w:pPr>
            <w:r w:rsidRPr="00EF3748">
              <w:rPr>
                <w:color w:val="FFFFFF"/>
                <w:sz w:val="16"/>
                <w:szCs w:val="16"/>
              </w:rPr>
              <w:t>Studieadm. leder</w:t>
            </w:r>
          </w:p>
        </w:tc>
        <w:tc>
          <w:tcPr>
            <w:tcW w:w="490" w:type="dxa"/>
            <w:tcBorders>
              <w:top w:val="nil"/>
              <w:left w:val="nil"/>
              <w:bottom w:val="single" w:sz="4" w:space="0" w:color="auto"/>
              <w:right w:val="single" w:sz="4" w:space="0" w:color="auto"/>
            </w:tcBorders>
            <w:shd w:val="clear" w:color="000000" w:fill="018A92"/>
            <w:textDirection w:val="btLr"/>
            <w:vAlign w:val="center"/>
            <w:hideMark/>
          </w:tcPr>
          <w:p w:rsidR="00EF3748" w:rsidRPr="00EF3748" w:rsidP="002F13E5" w14:paraId="28B93AA4" w14:textId="77777777">
            <w:pPr>
              <w:rPr>
                <w:color w:val="FFFFFF"/>
                <w:sz w:val="16"/>
                <w:szCs w:val="16"/>
              </w:rPr>
            </w:pPr>
            <w:r w:rsidRPr="00EF3748">
              <w:rPr>
                <w:color w:val="FFFFFF"/>
                <w:sz w:val="16"/>
                <w:szCs w:val="16"/>
              </w:rPr>
              <w:t>Studiestedskoordinator</w:t>
            </w:r>
          </w:p>
        </w:tc>
        <w:tc>
          <w:tcPr>
            <w:tcW w:w="364" w:type="dxa"/>
            <w:tcBorders>
              <w:top w:val="nil"/>
              <w:left w:val="nil"/>
              <w:bottom w:val="single" w:sz="4" w:space="0" w:color="auto"/>
              <w:right w:val="single" w:sz="4" w:space="0" w:color="auto"/>
            </w:tcBorders>
            <w:shd w:val="clear" w:color="000000" w:fill="018A92"/>
            <w:noWrap/>
            <w:textDirection w:val="btLr"/>
            <w:vAlign w:val="center"/>
            <w:hideMark/>
          </w:tcPr>
          <w:p w:rsidR="00EF3748" w:rsidRPr="00EF3748" w:rsidP="002F13E5" w14:paraId="650B6B69" w14:textId="77777777">
            <w:pPr>
              <w:rPr>
                <w:color w:val="FFFFFF"/>
                <w:sz w:val="16"/>
                <w:szCs w:val="16"/>
              </w:rPr>
            </w:pPr>
            <w:r w:rsidRPr="00EF3748">
              <w:rPr>
                <w:color w:val="FFFFFF"/>
                <w:sz w:val="16"/>
                <w:szCs w:val="16"/>
              </w:rPr>
              <w:t>Utdanningsleder</w:t>
            </w:r>
          </w:p>
        </w:tc>
        <w:tc>
          <w:tcPr>
            <w:tcW w:w="4007" w:type="dxa"/>
            <w:vMerge/>
            <w:tcBorders>
              <w:top w:val="single" w:sz="4" w:space="0" w:color="auto"/>
              <w:left w:val="single" w:sz="4" w:space="0" w:color="auto"/>
              <w:bottom w:val="single" w:sz="4" w:space="0" w:color="000000"/>
              <w:right w:val="single" w:sz="4" w:space="0" w:color="auto"/>
            </w:tcBorders>
            <w:vAlign w:val="center"/>
            <w:hideMark/>
          </w:tcPr>
          <w:p w:rsidR="00EF3748" w:rsidRPr="00EF3748" w:rsidP="00EF3748" w14:paraId="02248014" w14:textId="77777777">
            <w:pPr>
              <w:rPr>
                <w:color w:val="FFFFFF"/>
                <w:sz w:val="16"/>
                <w:szCs w:val="16"/>
              </w:rPr>
            </w:pPr>
          </w:p>
        </w:tc>
      </w:tr>
      <w:tr w14:paraId="21182F58" w14:textId="77777777" w:rsidTr="00EF3748">
        <w:tblPrEx>
          <w:tblW w:w="9067" w:type="dxa"/>
          <w:tblInd w:w="75" w:type="dxa"/>
          <w:tblCellMar>
            <w:left w:w="70" w:type="dxa"/>
            <w:right w:w="70" w:type="dxa"/>
          </w:tblCellMar>
          <w:tblLook w:val="04A0"/>
        </w:tblPrEx>
        <w:trPr>
          <w:trHeight w:val="285"/>
        </w:trPr>
        <w:tc>
          <w:tcPr>
            <w:tcW w:w="2260" w:type="dxa"/>
            <w:tcBorders>
              <w:top w:val="nil"/>
              <w:left w:val="single" w:sz="4" w:space="0" w:color="auto"/>
              <w:bottom w:val="single" w:sz="4" w:space="0" w:color="auto"/>
              <w:right w:val="single" w:sz="4" w:space="0" w:color="auto"/>
            </w:tcBorders>
            <w:shd w:val="clear" w:color="auto" w:fill="auto"/>
            <w:noWrap/>
            <w:hideMark/>
          </w:tcPr>
          <w:p w:rsidR="00EF3748" w:rsidRPr="00EF3748" w:rsidP="00EF3748" w14:paraId="638BAA8D" w14:textId="77777777">
            <w:pPr>
              <w:rPr>
                <w:color w:val="000000"/>
                <w:sz w:val="16"/>
                <w:szCs w:val="16"/>
              </w:rPr>
            </w:pPr>
            <w:r w:rsidRPr="00EF3748">
              <w:rPr>
                <w:color w:val="000000"/>
                <w:sz w:val="16"/>
                <w:szCs w:val="16"/>
              </w:rPr>
              <w:t>Generelt</w:t>
            </w:r>
          </w:p>
        </w:tc>
        <w:tc>
          <w:tcPr>
            <w:tcW w:w="6807" w:type="dxa"/>
            <w:gridSpan w:val="8"/>
            <w:tcBorders>
              <w:top w:val="single" w:sz="4" w:space="0" w:color="auto"/>
              <w:left w:val="nil"/>
              <w:bottom w:val="single" w:sz="4" w:space="0" w:color="auto"/>
              <w:right w:val="single" w:sz="4" w:space="0" w:color="auto"/>
            </w:tcBorders>
            <w:shd w:val="clear" w:color="auto" w:fill="auto"/>
            <w:hideMark/>
          </w:tcPr>
          <w:p w:rsidR="00EF3748" w:rsidRPr="00EF3748" w:rsidP="00EF3748" w14:paraId="001AD98A" w14:textId="77777777">
            <w:pPr>
              <w:rPr>
                <w:color w:val="FF0000"/>
                <w:sz w:val="16"/>
                <w:szCs w:val="16"/>
              </w:rPr>
            </w:pPr>
            <w:r w:rsidRPr="00EF3748">
              <w:rPr>
                <w:color w:val="FF0000"/>
                <w:sz w:val="16"/>
                <w:szCs w:val="16"/>
              </w:rPr>
              <w:t>Se rollebeskrivelse for detaljer!</w:t>
            </w:r>
          </w:p>
        </w:tc>
      </w:tr>
      <w:tr w14:paraId="580BEA38" w14:textId="77777777" w:rsidTr="00EF3748">
        <w:tblPrEx>
          <w:tblW w:w="9067" w:type="dxa"/>
          <w:tblInd w:w="75" w:type="dxa"/>
          <w:tblCellMar>
            <w:left w:w="70" w:type="dxa"/>
            <w:right w:w="70" w:type="dxa"/>
          </w:tblCellMar>
          <w:tblLook w:val="04A0"/>
        </w:tblPrEx>
        <w:trPr>
          <w:trHeight w:val="420"/>
        </w:trPr>
        <w:tc>
          <w:tcPr>
            <w:tcW w:w="2260" w:type="dxa"/>
            <w:tcBorders>
              <w:top w:val="nil"/>
              <w:left w:val="single" w:sz="4" w:space="0" w:color="auto"/>
              <w:bottom w:val="single" w:sz="4" w:space="0" w:color="auto"/>
              <w:right w:val="single" w:sz="4" w:space="0" w:color="auto"/>
            </w:tcBorders>
            <w:shd w:val="clear" w:color="auto" w:fill="auto"/>
            <w:noWrap/>
            <w:hideMark/>
          </w:tcPr>
          <w:p w:rsidR="00EF3748" w:rsidRPr="00EF3748" w:rsidP="00EF3748" w14:paraId="37DCFCE4" w14:textId="77777777">
            <w:pPr>
              <w:rPr>
                <w:color w:val="000000"/>
                <w:sz w:val="16"/>
                <w:szCs w:val="16"/>
              </w:rPr>
            </w:pPr>
            <w:r w:rsidRPr="00EF3748">
              <w:rPr>
                <w:color w:val="000000"/>
                <w:sz w:val="16"/>
                <w:szCs w:val="16"/>
              </w:rPr>
              <w:t>Personalansvar</w:t>
            </w: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33DE885A" w14:textId="77777777">
            <w:pPr>
              <w:jc w:val="center"/>
              <w:rPr>
                <w:color w:val="000000"/>
                <w:sz w:val="16"/>
                <w:szCs w:val="16"/>
              </w:rPr>
            </w:pPr>
            <w:r w:rsidRPr="00EF3748">
              <w:rPr>
                <w:color w:val="000000"/>
                <w:sz w:val="16"/>
                <w:szCs w:val="16"/>
              </w:rPr>
              <w:t>x</w:t>
            </w: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7B21B025" w14:textId="77777777">
            <w:pPr>
              <w:jc w:val="center"/>
              <w:rPr>
                <w:color w:val="000000"/>
                <w:sz w:val="16"/>
                <w:szCs w:val="16"/>
              </w:rPr>
            </w:pPr>
            <w:r w:rsidRPr="00EF3748">
              <w:rPr>
                <w:color w:val="000000"/>
                <w:sz w:val="16"/>
                <w:szCs w:val="16"/>
              </w:rPr>
              <w:t>x</w:t>
            </w: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566F7845" w14:textId="572EA1A7">
            <w:pPr>
              <w:jc w:val="center"/>
              <w:rPr>
                <w:color w:val="000000"/>
                <w:sz w:val="16"/>
                <w:szCs w:val="16"/>
              </w:rPr>
            </w:pP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0D65E096" w14:textId="32FC57AA">
            <w:pPr>
              <w:jc w:val="center"/>
              <w:rPr>
                <w:color w:val="000000"/>
                <w:sz w:val="16"/>
                <w:szCs w:val="16"/>
              </w:rPr>
            </w:pPr>
          </w:p>
        </w:tc>
        <w:tc>
          <w:tcPr>
            <w:tcW w:w="490" w:type="dxa"/>
            <w:tcBorders>
              <w:top w:val="nil"/>
              <w:left w:val="nil"/>
              <w:bottom w:val="single" w:sz="4" w:space="0" w:color="auto"/>
              <w:right w:val="single" w:sz="4" w:space="0" w:color="auto"/>
            </w:tcBorders>
            <w:shd w:val="clear" w:color="auto" w:fill="auto"/>
            <w:hideMark/>
          </w:tcPr>
          <w:p w:rsidR="00EF3748" w:rsidRPr="00EF3748" w:rsidP="00EF3748" w14:paraId="18659517" w14:textId="77777777">
            <w:pPr>
              <w:jc w:val="center"/>
              <w:rPr>
                <w:color w:val="000000"/>
                <w:sz w:val="16"/>
                <w:szCs w:val="16"/>
              </w:rPr>
            </w:pPr>
            <w:r w:rsidRPr="00EF3748">
              <w:rPr>
                <w:color w:val="000000"/>
                <w:sz w:val="16"/>
                <w:szCs w:val="16"/>
              </w:rPr>
              <w:t>x</w:t>
            </w:r>
          </w:p>
        </w:tc>
        <w:tc>
          <w:tcPr>
            <w:tcW w:w="490" w:type="dxa"/>
            <w:tcBorders>
              <w:top w:val="nil"/>
              <w:left w:val="nil"/>
              <w:bottom w:val="single" w:sz="4" w:space="0" w:color="auto"/>
              <w:right w:val="single" w:sz="4" w:space="0" w:color="auto"/>
            </w:tcBorders>
            <w:shd w:val="clear" w:color="auto" w:fill="auto"/>
            <w:hideMark/>
          </w:tcPr>
          <w:p w:rsidR="00EF3748" w:rsidRPr="00EF3748" w:rsidP="00EF3748" w14:paraId="0C15487C" w14:textId="15BBDFFD">
            <w:pPr>
              <w:jc w:val="center"/>
              <w:rPr>
                <w:color w:val="000000"/>
                <w:sz w:val="16"/>
                <w:szCs w:val="16"/>
              </w:rPr>
            </w:pP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278A6835" w14:textId="77777777">
            <w:pPr>
              <w:jc w:val="center"/>
              <w:rPr>
                <w:color w:val="000000"/>
                <w:sz w:val="16"/>
                <w:szCs w:val="16"/>
              </w:rPr>
            </w:pPr>
            <w:r w:rsidRPr="00EF3748">
              <w:rPr>
                <w:color w:val="000000"/>
                <w:sz w:val="16"/>
                <w:szCs w:val="16"/>
              </w:rPr>
              <w:t>x</w:t>
            </w:r>
          </w:p>
        </w:tc>
        <w:tc>
          <w:tcPr>
            <w:tcW w:w="4007" w:type="dxa"/>
            <w:tcBorders>
              <w:top w:val="nil"/>
              <w:left w:val="nil"/>
              <w:bottom w:val="single" w:sz="4" w:space="0" w:color="auto"/>
              <w:right w:val="single" w:sz="4" w:space="0" w:color="auto"/>
            </w:tcBorders>
            <w:shd w:val="clear" w:color="auto" w:fill="auto"/>
            <w:hideMark/>
          </w:tcPr>
          <w:p w:rsidR="00EF3748" w:rsidRPr="00EF3748" w:rsidP="00EF3748" w14:paraId="03CC84B6" w14:textId="77777777">
            <w:pPr>
              <w:rPr>
                <w:color w:val="000000"/>
                <w:sz w:val="16"/>
                <w:szCs w:val="16"/>
              </w:rPr>
            </w:pPr>
            <w:r w:rsidRPr="00EF3748">
              <w:rPr>
                <w:color w:val="000000"/>
                <w:sz w:val="16"/>
                <w:szCs w:val="16"/>
              </w:rPr>
              <w:t xml:space="preserve">Rekruttering, </w:t>
            </w:r>
            <w:r w:rsidRPr="00EF3748">
              <w:rPr>
                <w:color w:val="000000"/>
                <w:sz w:val="16"/>
                <w:szCs w:val="16"/>
              </w:rPr>
              <w:t>medarbeideroppfølging/-utvikling.</w:t>
            </w:r>
          </w:p>
        </w:tc>
      </w:tr>
      <w:tr w14:paraId="224860E8" w14:textId="77777777" w:rsidTr="00EF3748">
        <w:tblPrEx>
          <w:tblW w:w="9067" w:type="dxa"/>
          <w:tblInd w:w="75" w:type="dxa"/>
          <w:tblCellMar>
            <w:left w:w="70" w:type="dxa"/>
            <w:right w:w="70" w:type="dxa"/>
          </w:tblCellMar>
          <w:tblLook w:val="04A0"/>
        </w:tblPrEx>
        <w:trPr>
          <w:trHeight w:val="210"/>
        </w:trPr>
        <w:tc>
          <w:tcPr>
            <w:tcW w:w="2260" w:type="dxa"/>
            <w:tcBorders>
              <w:top w:val="nil"/>
              <w:left w:val="single" w:sz="4" w:space="0" w:color="auto"/>
              <w:bottom w:val="single" w:sz="4" w:space="0" w:color="auto"/>
              <w:right w:val="single" w:sz="4" w:space="0" w:color="auto"/>
            </w:tcBorders>
            <w:shd w:val="clear" w:color="auto" w:fill="auto"/>
            <w:noWrap/>
            <w:hideMark/>
          </w:tcPr>
          <w:p w:rsidR="00EF3748" w:rsidRPr="00EF3748" w:rsidP="00EF3748" w14:paraId="5C2557B5" w14:textId="77777777">
            <w:pPr>
              <w:rPr>
                <w:color w:val="000000"/>
                <w:sz w:val="16"/>
                <w:szCs w:val="16"/>
              </w:rPr>
            </w:pPr>
            <w:r w:rsidRPr="00EF3748">
              <w:rPr>
                <w:color w:val="000000"/>
                <w:sz w:val="16"/>
                <w:szCs w:val="16"/>
              </w:rPr>
              <w:t>Økonomiansvar</w:t>
            </w: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1FA2B424" w14:textId="77777777">
            <w:pPr>
              <w:jc w:val="center"/>
              <w:rPr>
                <w:color w:val="000000"/>
                <w:sz w:val="16"/>
                <w:szCs w:val="16"/>
              </w:rPr>
            </w:pPr>
            <w:r w:rsidRPr="00EF3748">
              <w:rPr>
                <w:color w:val="000000"/>
                <w:sz w:val="16"/>
                <w:szCs w:val="16"/>
              </w:rPr>
              <w:t>x</w:t>
            </w: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3FE58672" w14:textId="77777777">
            <w:pPr>
              <w:jc w:val="center"/>
              <w:rPr>
                <w:color w:val="000000"/>
                <w:sz w:val="16"/>
                <w:szCs w:val="16"/>
              </w:rPr>
            </w:pPr>
            <w:r w:rsidRPr="00EF3748">
              <w:rPr>
                <w:color w:val="000000"/>
                <w:sz w:val="16"/>
                <w:szCs w:val="16"/>
              </w:rPr>
              <w:t>x</w:t>
            </w: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6363942F" w14:textId="638CAE78">
            <w:pPr>
              <w:jc w:val="center"/>
              <w:rPr>
                <w:color w:val="000000"/>
                <w:sz w:val="16"/>
                <w:szCs w:val="16"/>
              </w:rPr>
            </w:pP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7E38C7EE" w14:textId="270E2F53">
            <w:pPr>
              <w:jc w:val="center"/>
              <w:rPr>
                <w:color w:val="000000"/>
                <w:sz w:val="16"/>
                <w:szCs w:val="16"/>
              </w:rPr>
            </w:pPr>
          </w:p>
        </w:tc>
        <w:tc>
          <w:tcPr>
            <w:tcW w:w="490" w:type="dxa"/>
            <w:tcBorders>
              <w:top w:val="nil"/>
              <w:left w:val="nil"/>
              <w:bottom w:val="single" w:sz="4" w:space="0" w:color="auto"/>
              <w:right w:val="single" w:sz="4" w:space="0" w:color="auto"/>
            </w:tcBorders>
            <w:shd w:val="clear" w:color="auto" w:fill="auto"/>
            <w:hideMark/>
          </w:tcPr>
          <w:p w:rsidR="00EF3748" w:rsidRPr="00EF3748" w:rsidP="00EF3748" w14:paraId="635AF523" w14:textId="77777777">
            <w:pPr>
              <w:jc w:val="center"/>
              <w:rPr>
                <w:color w:val="000000"/>
                <w:sz w:val="16"/>
                <w:szCs w:val="16"/>
              </w:rPr>
            </w:pPr>
            <w:r w:rsidRPr="00EF3748">
              <w:rPr>
                <w:color w:val="000000"/>
                <w:sz w:val="16"/>
                <w:szCs w:val="16"/>
              </w:rPr>
              <w:t>x</w:t>
            </w:r>
          </w:p>
        </w:tc>
        <w:tc>
          <w:tcPr>
            <w:tcW w:w="490" w:type="dxa"/>
            <w:tcBorders>
              <w:top w:val="nil"/>
              <w:left w:val="nil"/>
              <w:bottom w:val="single" w:sz="4" w:space="0" w:color="auto"/>
              <w:right w:val="single" w:sz="4" w:space="0" w:color="auto"/>
            </w:tcBorders>
            <w:shd w:val="clear" w:color="auto" w:fill="auto"/>
            <w:hideMark/>
          </w:tcPr>
          <w:p w:rsidR="00EF3748" w:rsidRPr="00EF3748" w:rsidP="00EF3748" w14:paraId="337B2D56" w14:textId="663A550C">
            <w:pPr>
              <w:jc w:val="center"/>
              <w:rPr>
                <w:color w:val="000000"/>
                <w:sz w:val="16"/>
                <w:szCs w:val="16"/>
              </w:rPr>
            </w:pP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17870C1E" w14:textId="77777777">
            <w:pPr>
              <w:jc w:val="center"/>
              <w:rPr>
                <w:color w:val="000000"/>
                <w:sz w:val="16"/>
                <w:szCs w:val="16"/>
              </w:rPr>
            </w:pPr>
            <w:r w:rsidRPr="00EF3748">
              <w:rPr>
                <w:color w:val="000000"/>
                <w:sz w:val="16"/>
                <w:szCs w:val="16"/>
              </w:rPr>
              <w:t>x</w:t>
            </w:r>
          </w:p>
        </w:tc>
        <w:tc>
          <w:tcPr>
            <w:tcW w:w="4007" w:type="dxa"/>
            <w:tcBorders>
              <w:top w:val="nil"/>
              <w:left w:val="nil"/>
              <w:bottom w:val="single" w:sz="4" w:space="0" w:color="auto"/>
              <w:right w:val="single" w:sz="4" w:space="0" w:color="auto"/>
            </w:tcBorders>
            <w:shd w:val="clear" w:color="auto" w:fill="auto"/>
            <w:hideMark/>
          </w:tcPr>
          <w:p w:rsidR="00EF3748" w:rsidRPr="00EF3748" w:rsidP="00EF3748" w14:paraId="32E8A681" w14:textId="77777777">
            <w:pPr>
              <w:rPr>
                <w:color w:val="000000"/>
                <w:sz w:val="16"/>
                <w:szCs w:val="16"/>
              </w:rPr>
            </w:pPr>
            <w:r w:rsidRPr="00EF3748">
              <w:rPr>
                <w:color w:val="000000"/>
                <w:sz w:val="16"/>
                <w:szCs w:val="16"/>
              </w:rPr>
              <w:t>Budsjett, innkjøp, styre pengebruk m.m.</w:t>
            </w:r>
          </w:p>
        </w:tc>
      </w:tr>
      <w:tr w14:paraId="02173A68" w14:textId="77777777" w:rsidTr="00EF3748">
        <w:tblPrEx>
          <w:tblW w:w="9067" w:type="dxa"/>
          <w:tblInd w:w="75" w:type="dxa"/>
          <w:tblCellMar>
            <w:left w:w="70" w:type="dxa"/>
            <w:right w:w="70" w:type="dxa"/>
          </w:tblCellMar>
          <w:tblLook w:val="04A0"/>
        </w:tblPrEx>
        <w:trPr>
          <w:trHeight w:val="210"/>
        </w:trPr>
        <w:tc>
          <w:tcPr>
            <w:tcW w:w="2260" w:type="dxa"/>
            <w:tcBorders>
              <w:top w:val="nil"/>
              <w:left w:val="single" w:sz="4" w:space="0" w:color="auto"/>
              <w:bottom w:val="single" w:sz="4" w:space="0" w:color="auto"/>
              <w:right w:val="single" w:sz="4" w:space="0" w:color="auto"/>
            </w:tcBorders>
            <w:shd w:val="clear" w:color="auto" w:fill="auto"/>
            <w:noWrap/>
            <w:hideMark/>
          </w:tcPr>
          <w:p w:rsidR="00EF3748" w:rsidRPr="00EF3748" w:rsidP="00EF3748" w14:paraId="4DBA670B" w14:textId="77777777">
            <w:pPr>
              <w:rPr>
                <w:color w:val="000000"/>
                <w:sz w:val="16"/>
                <w:szCs w:val="16"/>
              </w:rPr>
            </w:pPr>
            <w:r w:rsidRPr="00EF3748">
              <w:rPr>
                <w:color w:val="000000"/>
                <w:sz w:val="16"/>
                <w:szCs w:val="16"/>
              </w:rPr>
              <w:t>Myndighet</w:t>
            </w: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030FE4C5" w14:textId="77777777">
            <w:pPr>
              <w:jc w:val="center"/>
              <w:rPr>
                <w:color w:val="000000"/>
                <w:sz w:val="16"/>
                <w:szCs w:val="16"/>
              </w:rPr>
            </w:pPr>
            <w:r w:rsidRPr="00EF3748">
              <w:rPr>
                <w:color w:val="000000"/>
                <w:sz w:val="16"/>
                <w:szCs w:val="16"/>
              </w:rPr>
              <w:t>x</w:t>
            </w: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13C80FE4" w14:textId="77777777">
            <w:pPr>
              <w:jc w:val="center"/>
              <w:rPr>
                <w:color w:val="000000"/>
                <w:sz w:val="16"/>
                <w:szCs w:val="16"/>
              </w:rPr>
            </w:pPr>
            <w:r w:rsidRPr="00EF3748">
              <w:rPr>
                <w:color w:val="000000"/>
                <w:sz w:val="16"/>
                <w:szCs w:val="16"/>
              </w:rPr>
              <w:t>x</w:t>
            </w: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7D166BC1" w14:textId="77777777">
            <w:pPr>
              <w:jc w:val="center"/>
              <w:rPr>
                <w:color w:val="000000"/>
                <w:sz w:val="16"/>
                <w:szCs w:val="16"/>
              </w:rPr>
            </w:pPr>
            <w:r w:rsidRPr="00EF3748">
              <w:rPr>
                <w:color w:val="000000"/>
                <w:sz w:val="16"/>
                <w:szCs w:val="16"/>
              </w:rPr>
              <w:t>x</w:t>
            </w: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6030B85B" w14:textId="77777777">
            <w:pPr>
              <w:jc w:val="center"/>
              <w:rPr>
                <w:color w:val="000000"/>
                <w:sz w:val="16"/>
                <w:szCs w:val="16"/>
              </w:rPr>
            </w:pPr>
            <w:r w:rsidRPr="00EF3748">
              <w:rPr>
                <w:color w:val="000000"/>
                <w:sz w:val="16"/>
                <w:szCs w:val="16"/>
              </w:rPr>
              <w:t>x</w:t>
            </w:r>
          </w:p>
        </w:tc>
        <w:tc>
          <w:tcPr>
            <w:tcW w:w="490" w:type="dxa"/>
            <w:tcBorders>
              <w:top w:val="nil"/>
              <w:left w:val="nil"/>
              <w:bottom w:val="single" w:sz="4" w:space="0" w:color="auto"/>
              <w:right w:val="single" w:sz="4" w:space="0" w:color="auto"/>
            </w:tcBorders>
            <w:shd w:val="clear" w:color="auto" w:fill="auto"/>
            <w:noWrap/>
            <w:hideMark/>
          </w:tcPr>
          <w:p w:rsidR="00EF3748" w:rsidRPr="00EF3748" w:rsidP="00EF3748" w14:paraId="481D74F7" w14:textId="77777777">
            <w:pPr>
              <w:jc w:val="center"/>
              <w:rPr>
                <w:color w:val="000000"/>
                <w:sz w:val="16"/>
                <w:szCs w:val="16"/>
              </w:rPr>
            </w:pPr>
            <w:r w:rsidRPr="00EF3748">
              <w:rPr>
                <w:color w:val="000000"/>
                <w:sz w:val="16"/>
                <w:szCs w:val="16"/>
              </w:rPr>
              <w:t>x</w:t>
            </w:r>
          </w:p>
        </w:tc>
        <w:tc>
          <w:tcPr>
            <w:tcW w:w="490" w:type="dxa"/>
            <w:tcBorders>
              <w:top w:val="nil"/>
              <w:left w:val="nil"/>
              <w:bottom w:val="single" w:sz="4" w:space="0" w:color="auto"/>
              <w:right w:val="single" w:sz="4" w:space="0" w:color="auto"/>
            </w:tcBorders>
            <w:shd w:val="clear" w:color="auto" w:fill="auto"/>
            <w:noWrap/>
            <w:hideMark/>
          </w:tcPr>
          <w:p w:rsidR="00EF3748" w:rsidRPr="00EF3748" w:rsidP="00EF3748" w14:paraId="2D1D15E0" w14:textId="77777777">
            <w:pPr>
              <w:jc w:val="center"/>
              <w:rPr>
                <w:color w:val="000000"/>
                <w:sz w:val="16"/>
                <w:szCs w:val="16"/>
              </w:rPr>
            </w:pPr>
            <w:r w:rsidRPr="00EF3748">
              <w:rPr>
                <w:color w:val="000000"/>
                <w:sz w:val="16"/>
                <w:szCs w:val="16"/>
              </w:rPr>
              <w:t>x</w:t>
            </w: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4FDD0CAA" w14:textId="77777777">
            <w:pPr>
              <w:jc w:val="center"/>
              <w:rPr>
                <w:color w:val="000000"/>
                <w:sz w:val="16"/>
                <w:szCs w:val="16"/>
              </w:rPr>
            </w:pPr>
            <w:r w:rsidRPr="00EF3748">
              <w:rPr>
                <w:color w:val="000000"/>
                <w:sz w:val="16"/>
                <w:szCs w:val="16"/>
              </w:rPr>
              <w:t>x</w:t>
            </w:r>
          </w:p>
        </w:tc>
        <w:tc>
          <w:tcPr>
            <w:tcW w:w="4007" w:type="dxa"/>
            <w:tcBorders>
              <w:top w:val="nil"/>
              <w:left w:val="nil"/>
              <w:bottom w:val="single" w:sz="4" w:space="0" w:color="auto"/>
              <w:right w:val="single" w:sz="4" w:space="0" w:color="auto"/>
            </w:tcBorders>
            <w:shd w:val="clear" w:color="auto" w:fill="auto"/>
            <w:hideMark/>
          </w:tcPr>
          <w:p w:rsidR="00EF3748" w:rsidRPr="00EF3748" w:rsidP="00EF3748" w14:paraId="6E3BAAE0" w14:textId="77777777">
            <w:pPr>
              <w:rPr>
                <w:color w:val="000000"/>
                <w:sz w:val="16"/>
                <w:szCs w:val="16"/>
              </w:rPr>
            </w:pPr>
            <w:r w:rsidRPr="00EF3748">
              <w:rPr>
                <w:color w:val="000000"/>
                <w:sz w:val="16"/>
                <w:szCs w:val="16"/>
              </w:rPr>
              <w:t>Myndighet som ligger til rollen!</w:t>
            </w:r>
          </w:p>
        </w:tc>
      </w:tr>
      <w:tr w14:paraId="7CAD6857" w14:textId="77777777" w:rsidTr="00EF3748">
        <w:tblPrEx>
          <w:tblW w:w="9067" w:type="dxa"/>
          <w:tblInd w:w="75" w:type="dxa"/>
          <w:tblCellMar>
            <w:left w:w="70" w:type="dxa"/>
            <w:right w:w="70" w:type="dxa"/>
          </w:tblCellMar>
          <w:tblLook w:val="04A0"/>
        </w:tblPrEx>
        <w:trPr>
          <w:trHeight w:val="420"/>
        </w:trPr>
        <w:tc>
          <w:tcPr>
            <w:tcW w:w="2260" w:type="dxa"/>
            <w:tcBorders>
              <w:top w:val="nil"/>
              <w:left w:val="single" w:sz="4" w:space="0" w:color="auto"/>
              <w:bottom w:val="single" w:sz="4" w:space="0" w:color="auto"/>
              <w:right w:val="single" w:sz="4" w:space="0" w:color="auto"/>
            </w:tcBorders>
            <w:shd w:val="clear" w:color="auto" w:fill="auto"/>
            <w:noWrap/>
            <w:hideMark/>
          </w:tcPr>
          <w:p w:rsidR="00EF3748" w:rsidRPr="00EF3748" w:rsidP="00EF3748" w14:paraId="502851F7" w14:textId="77777777">
            <w:pPr>
              <w:rPr>
                <w:color w:val="000000"/>
                <w:sz w:val="16"/>
                <w:szCs w:val="16"/>
              </w:rPr>
            </w:pPr>
            <w:r w:rsidRPr="00EF3748">
              <w:rPr>
                <w:color w:val="000000"/>
                <w:sz w:val="16"/>
                <w:szCs w:val="16"/>
              </w:rPr>
              <w:t>Utvikling</w:t>
            </w: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35DD54B0" w14:textId="66DD9BA7">
            <w:pPr>
              <w:jc w:val="center"/>
              <w:rPr>
                <w:color w:val="000000"/>
                <w:sz w:val="16"/>
                <w:szCs w:val="16"/>
              </w:rPr>
            </w:pP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0706BA42" w14:textId="5EA93DE4">
            <w:pPr>
              <w:jc w:val="center"/>
              <w:rPr>
                <w:color w:val="000000"/>
                <w:sz w:val="16"/>
                <w:szCs w:val="16"/>
              </w:rPr>
            </w:pP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2824330B" w14:textId="1DB84712">
            <w:pPr>
              <w:jc w:val="center"/>
              <w:rPr>
                <w:color w:val="000000"/>
                <w:sz w:val="16"/>
                <w:szCs w:val="16"/>
              </w:rPr>
            </w:pP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0FC70843" w14:textId="418B3EF4">
            <w:pPr>
              <w:jc w:val="center"/>
              <w:rPr>
                <w:color w:val="000000"/>
                <w:sz w:val="16"/>
                <w:szCs w:val="16"/>
              </w:rPr>
            </w:pPr>
          </w:p>
        </w:tc>
        <w:tc>
          <w:tcPr>
            <w:tcW w:w="490" w:type="dxa"/>
            <w:tcBorders>
              <w:top w:val="nil"/>
              <w:left w:val="nil"/>
              <w:bottom w:val="single" w:sz="4" w:space="0" w:color="auto"/>
              <w:right w:val="single" w:sz="4" w:space="0" w:color="auto"/>
            </w:tcBorders>
            <w:shd w:val="clear" w:color="auto" w:fill="auto"/>
            <w:hideMark/>
          </w:tcPr>
          <w:p w:rsidR="00EF3748" w:rsidRPr="00EF3748" w:rsidP="00EF3748" w14:paraId="6194AEF5" w14:textId="15FAE013">
            <w:pPr>
              <w:jc w:val="center"/>
              <w:rPr>
                <w:color w:val="000000"/>
                <w:sz w:val="16"/>
                <w:szCs w:val="16"/>
              </w:rPr>
            </w:pPr>
          </w:p>
        </w:tc>
        <w:tc>
          <w:tcPr>
            <w:tcW w:w="490" w:type="dxa"/>
            <w:tcBorders>
              <w:top w:val="nil"/>
              <w:left w:val="nil"/>
              <w:bottom w:val="single" w:sz="4" w:space="0" w:color="auto"/>
              <w:right w:val="single" w:sz="4" w:space="0" w:color="auto"/>
            </w:tcBorders>
            <w:shd w:val="clear" w:color="auto" w:fill="auto"/>
            <w:hideMark/>
          </w:tcPr>
          <w:p w:rsidR="00EF3748" w:rsidRPr="00EF3748" w:rsidP="00EF3748" w14:paraId="2008C4D2" w14:textId="5472ECAD">
            <w:pPr>
              <w:jc w:val="center"/>
              <w:rPr>
                <w:color w:val="000000"/>
                <w:sz w:val="16"/>
                <w:szCs w:val="16"/>
              </w:rPr>
            </w:pP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0B7381A3" w14:textId="77777777">
            <w:pPr>
              <w:jc w:val="center"/>
              <w:rPr>
                <w:color w:val="000000"/>
                <w:sz w:val="16"/>
                <w:szCs w:val="16"/>
              </w:rPr>
            </w:pPr>
            <w:r w:rsidRPr="00EF3748">
              <w:rPr>
                <w:color w:val="000000"/>
                <w:sz w:val="16"/>
                <w:szCs w:val="16"/>
              </w:rPr>
              <w:t>x</w:t>
            </w:r>
          </w:p>
        </w:tc>
        <w:tc>
          <w:tcPr>
            <w:tcW w:w="4007" w:type="dxa"/>
            <w:tcBorders>
              <w:top w:val="nil"/>
              <w:left w:val="nil"/>
              <w:bottom w:val="single" w:sz="4" w:space="0" w:color="auto"/>
              <w:right w:val="single" w:sz="4" w:space="0" w:color="auto"/>
            </w:tcBorders>
            <w:shd w:val="clear" w:color="auto" w:fill="auto"/>
            <w:hideMark/>
          </w:tcPr>
          <w:p w:rsidR="00EF3748" w:rsidRPr="00EF3748" w:rsidP="00EF3748" w14:paraId="6940F96B" w14:textId="77777777">
            <w:pPr>
              <w:rPr>
                <w:color w:val="000000"/>
                <w:sz w:val="16"/>
                <w:szCs w:val="16"/>
              </w:rPr>
            </w:pPr>
            <w:r w:rsidRPr="00EF3748">
              <w:rPr>
                <w:color w:val="000000"/>
                <w:sz w:val="16"/>
                <w:szCs w:val="16"/>
              </w:rPr>
              <w:t>Eksisterende og nye studier. Overordnet kontakt med arbeidslivet.</w:t>
            </w:r>
          </w:p>
        </w:tc>
      </w:tr>
      <w:tr w14:paraId="6145AF2B" w14:textId="77777777" w:rsidTr="00EF3748">
        <w:tblPrEx>
          <w:tblW w:w="9067" w:type="dxa"/>
          <w:tblInd w:w="75" w:type="dxa"/>
          <w:tblCellMar>
            <w:left w:w="70" w:type="dxa"/>
            <w:right w:w="70" w:type="dxa"/>
          </w:tblCellMar>
          <w:tblLook w:val="04A0"/>
        </w:tblPrEx>
        <w:trPr>
          <w:trHeight w:val="210"/>
        </w:trPr>
        <w:tc>
          <w:tcPr>
            <w:tcW w:w="2260" w:type="dxa"/>
            <w:tcBorders>
              <w:top w:val="nil"/>
              <w:left w:val="single" w:sz="4" w:space="0" w:color="auto"/>
              <w:bottom w:val="single" w:sz="4" w:space="0" w:color="auto"/>
              <w:right w:val="single" w:sz="4" w:space="0" w:color="auto"/>
            </w:tcBorders>
            <w:shd w:val="clear" w:color="auto" w:fill="auto"/>
            <w:noWrap/>
            <w:hideMark/>
          </w:tcPr>
          <w:p w:rsidR="00EF3748" w:rsidRPr="00EF3748" w:rsidP="00EF3748" w14:paraId="2388D615" w14:textId="77777777">
            <w:pPr>
              <w:rPr>
                <w:color w:val="000000"/>
                <w:sz w:val="16"/>
                <w:szCs w:val="16"/>
              </w:rPr>
            </w:pPr>
            <w:r w:rsidRPr="00EF3748">
              <w:rPr>
                <w:color w:val="000000"/>
                <w:sz w:val="16"/>
                <w:szCs w:val="16"/>
              </w:rPr>
              <w:t xml:space="preserve">Helse, </w:t>
            </w:r>
            <w:r w:rsidRPr="00EF3748">
              <w:rPr>
                <w:color w:val="000000"/>
                <w:sz w:val="16"/>
                <w:szCs w:val="16"/>
              </w:rPr>
              <w:t>miljø og sikkerhet</w:t>
            </w:r>
          </w:p>
        </w:tc>
        <w:tc>
          <w:tcPr>
            <w:tcW w:w="6807" w:type="dxa"/>
            <w:gridSpan w:val="8"/>
            <w:tcBorders>
              <w:top w:val="single" w:sz="4" w:space="0" w:color="auto"/>
              <w:left w:val="nil"/>
              <w:bottom w:val="single" w:sz="4" w:space="0" w:color="auto"/>
              <w:right w:val="single" w:sz="4" w:space="0" w:color="auto"/>
            </w:tcBorders>
            <w:shd w:val="clear" w:color="auto" w:fill="auto"/>
            <w:noWrap/>
            <w:vAlign w:val="bottom"/>
            <w:hideMark/>
          </w:tcPr>
          <w:p w:rsidR="00EF3748" w:rsidRPr="00EF3748" w:rsidP="00EF3748" w14:paraId="53899C80" w14:textId="77777777">
            <w:pPr>
              <w:rPr>
                <w:color w:val="FF0000"/>
                <w:sz w:val="16"/>
                <w:szCs w:val="16"/>
              </w:rPr>
            </w:pPr>
            <w:r w:rsidRPr="00EF3748">
              <w:rPr>
                <w:color w:val="FF0000"/>
                <w:sz w:val="16"/>
                <w:szCs w:val="16"/>
              </w:rPr>
              <w:t>Innenfor sitt ansvars- og myndighetsområde!</w:t>
            </w:r>
          </w:p>
        </w:tc>
      </w:tr>
      <w:tr w14:paraId="2039DA19" w14:textId="77777777" w:rsidTr="00EF3748">
        <w:tblPrEx>
          <w:tblW w:w="9067" w:type="dxa"/>
          <w:tblInd w:w="75" w:type="dxa"/>
          <w:tblCellMar>
            <w:left w:w="70" w:type="dxa"/>
            <w:right w:w="70" w:type="dxa"/>
          </w:tblCellMar>
          <w:tblLook w:val="04A0"/>
        </w:tblPrEx>
        <w:trPr>
          <w:trHeight w:val="210"/>
        </w:trPr>
        <w:tc>
          <w:tcPr>
            <w:tcW w:w="2260" w:type="dxa"/>
            <w:tcBorders>
              <w:top w:val="nil"/>
              <w:left w:val="single" w:sz="4" w:space="0" w:color="auto"/>
              <w:bottom w:val="single" w:sz="4" w:space="0" w:color="auto"/>
              <w:right w:val="single" w:sz="4" w:space="0" w:color="auto"/>
            </w:tcBorders>
            <w:shd w:val="clear" w:color="auto" w:fill="auto"/>
            <w:noWrap/>
            <w:hideMark/>
          </w:tcPr>
          <w:p w:rsidR="00EF3748" w:rsidRPr="00EF3748" w:rsidP="00EF3748" w14:paraId="495DE833" w14:textId="77777777">
            <w:pPr>
              <w:rPr>
                <w:color w:val="000000"/>
                <w:sz w:val="16"/>
                <w:szCs w:val="16"/>
              </w:rPr>
            </w:pPr>
            <w:r w:rsidRPr="00EF3748">
              <w:rPr>
                <w:color w:val="000000"/>
                <w:sz w:val="16"/>
                <w:szCs w:val="16"/>
              </w:rPr>
              <w:t>Kvalitets-/meldesystem</w:t>
            </w: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32A1D5BA" w14:textId="57EE9664">
            <w:pPr>
              <w:jc w:val="center"/>
              <w:rPr>
                <w:color w:val="000000"/>
                <w:sz w:val="16"/>
                <w:szCs w:val="16"/>
              </w:rPr>
            </w:pP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05911B50" w14:textId="770C6998">
            <w:pPr>
              <w:jc w:val="center"/>
              <w:rPr>
                <w:color w:val="000000"/>
                <w:sz w:val="16"/>
                <w:szCs w:val="16"/>
              </w:rPr>
            </w:pP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2AD17E44" w14:textId="323BE24F">
            <w:pPr>
              <w:jc w:val="center"/>
              <w:rPr>
                <w:color w:val="000000"/>
                <w:sz w:val="16"/>
                <w:szCs w:val="16"/>
              </w:rPr>
            </w:pP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41E5C501" w14:textId="77777777">
            <w:pPr>
              <w:jc w:val="center"/>
              <w:rPr>
                <w:color w:val="000000"/>
                <w:sz w:val="16"/>
                <w:szCs w:val="16"/>
              </w:rPr>
            </w:pPr>
            <w:r w:rsidRPr="00EF3748">
              <w:rPr>
                <w:color w:val="000000"/>
                <w:sz w:val="16"/>
                <w:szCs w:val="16"/>
              </w:rPr>
              <w:t>x</w:t>
            </w:r>
          </w:p>
        </w:tc>
        <w:tc>
          <w:tcPr>
            <w:tcW w:w="490" w:type="dxa"/>
            <w:tcBorders>
              <w:top w:val="nil"/>
              <w:left w:val="nil"/>
              <w:bottom w:val="single" w:sz="4" w:space="0" w:color="auto"/>
              <w:right w:val="single" w:sz="4" w:space="0" w:color="auto"/>
            </w:tcBorders>
            <w:shd w:val="clear" w:color="auto" w:fill="auto"/>
            <w:hideMark/>
          </w:tcPr>
          <w:p w:rsidR="00EF3748" w:rsidRPr="00EF3748" w:rsidP="00EF3748" w14:paraId="26C38A16" w14:textId="3E65AE5E">
            <w:pPr>
              <w:jc w:val="center"/>
              <w:rPr>
                <w:color w:val="000000"/>
                <w:sz w:val="16"/>
                <w:szCs w:val="16"/>
              </w:rPr>
            </w:pPr>
          </w:p>
        </w:tc>
        <w:tc>
          <w:tcPr>
            <w:tcW w:w="490" w:type="dxa"/>
            <w:tcBorders>
              <w:top w:val="nil"/>
              <w:left w:val="nil"/>
              <w:bottom w:val="single" w:sz="4" w:space="0" w:color="auto"/>
              <w:right w:val="single" w:sz="4" w:space="0" w:color="auto"/>
            </w:tcBorders>
            <w:shd w:val="clear" w:color="auto" w:fill="auto"/>
            <w:hideMark/>
          </w:tcPr>
          <w:p w:rsidR="00EF3748" w:rsidRPr="00EF3748" w:rsidP="00EF3748" w14:paraId="369535D9" w14:textId="5DDF126E">
            <w:pPr>
              <w:jc w:val="center"/>
              <w:rPr>
                <w:color w:val="000000"/>
                <w:sz w:val="16"/>
                <w:szCs w:val="16"/>
              </w:rPr>
            </w:pP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153FA718" w14:textId="51D2EE56">
            <w:pPr>
              <w:jc w:val="center"/>
              <w:rPr>
                <w:color w:val="000000"/>
                <w:sz w:val="16"/>
                <w:szCs w:val="16"/>
              </w:rPr>
            </w:pPr>
          </w:p>
        </w:tc>
        <w:tc>
          <w:tcPr>
            <w:tcW w:w="4007" w:type="dxa"/>
            <w:tcBorders>
              <w:top w:val="nil"/>
              <w:left w:val="nil"/>
              <w:bottom w:val="single" w:sz="4" w:space="0" w:color="auto"/>
              <w:right w:val="single" w:sz="4" w:space="0" w:color="auto"/>
            </w:tcBorders>
            <w:shd w:val="clear" w:color="auto" w:fill="auto"/>
            <w:hideMark/>
          </w:tcPr>
          <w:p w:rsidR="00EF3748" w:rsidRPr="00EF3748" w:rsidP="00EF3748" w14:paraId="45F9EE5A" w14:textId="77777777">
            <w:pPr>
              <w:rPr>
                <w:color w:val="000000"/>
                <w:sz w:val="16"/>
                <w:szCs w:val="16"/>
              </w:rPr>
            </w:pPr>
            <w:r w:rsidRPr="00EF3748">
              <w:rPr>
                <w:color w:val="000000"/>
                <w:sz w:val="16"/>
                <w:szCs w:val="16"/>
              </w:rPr>
              <w:t>Systemansvar, følge opp.</w:t>
            </w:r>
          </w:p>
        </w:tc>
      </w:tr>
      <w:tr w14:paraId="09242825" w14:textId="77777777" w:rsidTr="00EF3748">
        <w:tblPrEx>
          <w:tblW w:w="9067" w:type="dxa"/>
          <w:tblInd w:w="75" w:type="dxa"/>
          <w:tblCellMar>
            <w:left w:w="70" w:type="dxa"/>
            <w:right w:w="70" w:type="dxa"/>
          </w:tblCellMar>
          <w:tblLook w:val="04A0"/>
        </w:tblPrEx>
        <w:trPr>
          <w:trHeight w:val="210"/>
        </w:trPr>
        <w:tc>
          <w:tcPr>
            <w:tcW w:w="2260" w:type="dxa"/>
            <w:tcBorders>
              <w:top w:val="nil"/>
              <w:left w:val="single" w:sz="4" w:space="0" w:color="auto"/>
              <w:bottom w:val="single" w:sz="4" w:space="0" w:color="auto"/>
              <w:right w:val="single" w:sz="4" w:space="0" w:color="auto"/>
            </w:tcBorders>
            <w:shd w:val="clear" w:color="auto" w:fill="auto"/>
            <w:noWrap/>
            <w:hideMark/>
          </w:tcPr>
          <w:p w:rsidR="00EF3748" w:rsidRPr="00EF3748" w:rsidP="00EF3748" w14:paraId="6670BE08" w14:textId="77777777">
            <w:pPr>
              <w:rPr>
                <w:color w:val="000000"/>
                <w:sz w:val="16"/>
                <w:szCs w:val="16"/>
              </w:rPr>
            </w:pPr>
            <w:r w:rsidRPr="00EF3748">
              <w:rPr>
                <w:color w:val="000000"/>
                <w:sz w:val="16"/>
                <w:szCs w:val="16"/>
              </w:rPr>
              <w:t>Ledelsens representant</w:t>
            </w: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0E3727A7" w14:textId="240E340F">
            <w:pPr>
              <w:jc w:val="center"/>
              <w:rPr>
                <w:color w:val="000000"/>
                <w:sz w:val="16"/>
                <w:szCs w:val="16"/>
              </w:rPr>
            </w:pP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74F8F6F9" w14:textId="4FEFDC9E">
            <w:pPr>
              <w:jc w:val="center"/>
              <w:rPr>
                <w:color w:val="000000"/>
                <w:sz w:val="16"/>
                <w:szCs w:val="16"/>
              </w:rPr>
            </w:pP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0E27AF56" w14:textId="3FEF89F1">
            <w:pPr>
              <w:jc w:val="center"/>
              <w:rPr>
                <w:color w:val="000000"/>
                <w:sz w:val="16"/>
                <w:szCs w:val="16"/>
              </w:rPr>
            </w:pP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237E39E8" w14:textId="77777777">
            <w:pPr>
              <w:jc w:val="center"/>
              <w:rPr>
                <w:color w:val="000000"/>
                <w:sz w:val="16"/>
                <w:szCs w:val="16"/>
              </w:rPr>
            </w:pPr>
            <w:r w:rsidRPr="00EF3748">
              <w:rPr>
                <w:color w:val="000000"/>
                <w:sz w:val="16"/>
                <w:szCs w:val="16"/>
              </w:rPr>
              <w:t>x</w:t>
            </w:r>
          </w:p>
        </w:tc>
        <w:tc>
          <w:tcPr>
            <w:tcW w:w="490" w:type="dxa"/>
            <w:tcBorders>
              <w:top w:val="nil"/>
              <w:left w:val="nil"/>
              <w:bottom w:val="single" w:sz="4" w:space="0" w:color="auto"/>
              <w:right w:val="single" w:sz="4" w:space="0" w:color="auto"/>
            </w:tcBorders>
            <w:shd w:val="clear" w:color="auto" w:fill="auto"/>
            <w:hideMark/>
          </w:tcPr>
          <w:p w:rsidR="00EF3748" w:rsidRPr="00EF3748" w:rsidP="00EF3748" w14:paraId="3C802D95" w14:textId="638BB5A5">
            <w:pPr>
              <w:jc w:val="center"/>
              <w:rPr>
                <w:color w:val="000000"/>
                <w:sz w:val="16"/>
                <w:szCs w:val="16"/>
              </w:rPr>
            </w:pPr>
          </w:p>
        </w:tc>
        <w:tc>
          <w:tcPr>
            <w:tcW w:w="490" w:type="dxa"/>
            <w:tcBorders>
              <w:top w:val="nil"/>
              <w:left w:val="nil"/>
              <w:bottom w:val="single" w:sz="4" w:space="0" w:color="auto"/>
              <w:right w:val="single" w:sz="4" w:space="0" w:color="auto"/>
            </w:tcBorders>
            <w:shd w:val="clear" w:color="auto" w:fill="auto"/>
            <w:hideMark/>
          </w:tcPr>
          <w:p w:rsidR="00EF3748" w:rsidRPr="00EF3748" w:rsidP="00EF3748" w14:paraId="1C617EBA" w14:textId="01C465A5">
            <w:pPr>
              <w:jc w:val="center"/>
              <w:rPr>
                <w:color w:val="000000"/>
                <w:sz w:val="16"/>
                <w:szCs w:val="16"/>
              </w:rPr>
            </w:pPr>
          </w:p>
        </w:tc>
        <w:tc>
          <w:tcPr>
            <w:tcW w:w="364" w:type="dxa"/>
            <w:tcBorders>
              <w:top w:val="nil"/>
              <w:left w:val="nil"/>
              <w:bottom w:val="single" w:sz="4" w:space="0" w:color="auto"/>
              <w:right w:val="single" w:sz="4" w:space="0" w:color="auto"/>
            </w:tcBorders>
            <w:shd w:val="clear" w:color="auto" w:fill="auto"/>
            <w:noWrap/>
            <w:hideMark/>
          </w:tcPr>
          <w:p w:rsidR="00EF3748" w:rsidRPr="00EF3748" w:rsidP="00EF3748" w14:paraId="634777FD" w14:textId="667C113A">
            <w:pPr>
              <w:jc w:val="center"/>
              <w:rPr>
                <w:color w:val="000000"/>
                <w:sz w:val="16"/>
                <w:szCs w:val="16"/>
              </w:rPr>
            </w:pPr>
          </w:p>
        </w:tc>
        <w:tc>
          <w:tcPr>
            <w:tcW w:w="4007" w:type="dxa"/>
            <w:tcBorders>
              <w:top w:val="nil"/>
              <w:left w:val="nil"/>
              <w:bottom w:val="single" w:sz="4" w:space="0" w:color="auto"/>
              <w:right w:val="single" w:sz="4" w:space="0" w:color="auto"/>
            </w:tcBorders>
            <w:shd w:val="clear" w:color="auto" w:fill="auto"/>
            <w:hideMark/>
          </w:tcPr>
          <w:p w:rsidR="00EF3748" w:rsidRPr="00EF3748" w:rsidP="00EF3748" w14:paraId="47D31D9F" w14:textId="77777777">
            <w:pPr>
              <w:rPr>
                <w:color w:val="000000"/>
                <w:sz w:val="16"/>
                <w:szCs w:val="16"/>
              </w:rPr>
            </w:pPr>
            <w:r w:rsidRPr="00EF3748">
              <w:rPr>
                <w:color w:val="000000"/>
                <w:sz w:val="16"/>
                <w:szCs w:val="16"/>
              </w:rPr>
              <w:t>Jfr. DNV ST 0029 kapittel 2.1.6</w:t>
            </w:r>
          </w:p>
        </w:tc>
      </w:tr>
      <w:tr w14:paraId="0AF0257A" w14:textId="77777777" w:rsidTr="00EF3748">
        <w:tblPrEx>
          <w:tblW w:w="9067" w:type="dxa"/>
          <w:tblInd w:w="75" w:type="dxa"/>
          <w:tblCellMar>
            <w:left w:w="70" w:type="dxa"/>
            <w:right w:w="70" w:type="dxa"/>
          </w:tblCellMar>
          <w:tblLook w:val="04A0"/>
        </w:tblPrEx>
        <w:trPr>
          <w:trHeight w:val="525"/>
        </w:trPr>
        <w:tc>
          <w:tcPr>
            <w:tcW w:w="2260" w:type="dxa"/>
            <w:tcBorders>
              <w:top w:val="nil"/>
              <w:left w:val="single" w:sz="4" w:space="0" w:color="auto"/>
              <w:bottom w:val="single" w:sz="4" w:space="0" w:color="auto"/>
              <w:right w:val="single" w:sz="4" w:space="0" w:color="auto"/>
            </w:tcBorders>
            <w:shd w:val="clear" w:color="auto" w:fill="auto"/>
            <w:noWrap/>
            <w:hideMark/>
          </w:tcPr>
          <w:p w:rsidR="00EF3748" w:rsidRPr="00EF3748" w:rsidP="00EF3748" w14:paraId="4B24BC94" w14:textId="77777777">
            <w:pPr>
              <w:rPr>
                <w:sz w:val="16"/>
                <w:szCs w:val="16"/>
              </w:rPr>
            </w:pPr>
            <w:r w:rsidRPr="00EF3748">
              <w:rPr>
                <w:sz w:val="16"/>
                <w:szCs w:val="16"/>
              </w:rPr>
              <w:t>Rapportering</w:t>
            </w:r>
          </w:p>
        </w:tc>
        <w:tc>
          <w:tcPr>
            <w:tcW w:w="6807" w:type="dxa"/>
            <w:gridSpan w:val="8"/>
            <w:tcBorders>
              <w:top w:val="single" w:sz="4" w:space="0" w:color="auto"/>
              <w:left w:val="nil"/>
              <w:bottom w:val="single" w:sz="4" w:space="0" w:color="auto"/>
              <w:right w:val="single" w:sz="4" w:space="0" w:color="auto"/>
            </w:tcBorders>
            <w:shd w:val="clear" w:color="auto" w:fill="auto"/>
            <w:hideMark/>
          </w:tcPr>
          <w:p w:rsidR="00EF3748" w:rsidRPr="00EF3748" w:rsidP="00EF3748" w14:paraId="5B6348E3" w14:textId="77777777">
            <w:pPr>
              <w:rPr>
                <w:color w:val="FF0000"/>
                <w:sz w:val="16"/>
                <w:szCs w:val="16"/>
              </w:rPr>
            </w:pPr>
            <w:r w:rsidRPr="00EF3748">
              <w:rPr>
                <w:color w:val="FF0000"/>
                <w:sz w:val="16"/>
                <w:szCs w:val="16"/>
              </w:rPr>
              <w:t>Rektor rapporterer til styret i THYF.</w:t>
            </w:r>
            <w:r w:rsidRPr="00EF3748">
              <w:rPr>
                <w:color w:val="FF0000"/>
                <w:sz w:val="16"/>
                <w:szCs w:val="16"/>
              </w:rPr>
              <w:br/>
              <w:t xml:space="preserve">Øvrige </w:t>
            </w:r>
            <w:r w:rsidRPr="00EF3748">
              <w:rPr>
                <w:color w:val="FF0000"/>
                <w:sz w:val="16"/>
                <w:szCs w:val="16"/>
              </w:rPr>
              <w:t>rapporterer til nærmeste personalleder!</w:t>
            </w:r>
          </w:p>
        </w:tc>
      </w:tr>
    </w:tbl>
    <w:p w:rsidR="00EF3748" w:rsidP="00BF01FC" w14:paraId="16803B1A" w14:textId="77777777">
      <w:pPr>
        <w:spacing w:after="120"/>
        <w:jc w:val="both"/>
        <w:rPr>
          <w:szCs w:val="18"/>
        </w:rPr>
      </w:pPr>
    </w:p>
    <w:p w:rsidR="00BF01FC" w:rsidP="00EF3748" w14:paraId="51F9D17D" w14:textId="16CCC138">
      <w:pPr>
        <w:pStyle w:val="Caption"/>
      </w:pPr>
      <w:r>
        <w:t xml:space="preserve">Tabell </w:t>
      </w:r>
      <w:r>
        <w:fldChar w:fldCharType="begin"/>
      </w:r>
      <w:r>
        <w:instrText xml:space="preserve"> SEQ Tabell \* ARABIC </w:instrText>
      </w:r>
      <w:r>
        <w:fldChar w:fldCharType="separate"/>
      </w:r>
      <w:r>
        <w:t>1</w:t>
      </w:r>
      <w:r>
        <w:rPr>
          <w:noProof/>
        </w:rPr>
        <w:fldChar w:fldCharType="end"/>
      </w:r>
      <w:r>
        <w:t>: Forenklet oversikt over ansvars- og arbeidsområder.</w:t>
      </w:r>
    </w:p>
    <w:p w:rsidR="00EF3748" w:rsidP="00EF3748" w14:paraId="3CF56F34" w14:textId="77777777"/>
    <w:p w:rsidR="00EF3748" w:rsidP="00EF3748" w14:paraId="6C84B216" w14:textId="77777777"/>
    <w:p w:rsidR="001C0FFA" w:rsidRPr="0066106D" w:rsidP="00456B14" w14:paraId="02699B6C" w14:textId="11D0FA3A">
      <w:pPr>
        <w:spacing w:after="120"/>
        <w:jc w:val="both"/>
        <w:rPr>
          <w:b/>
          <w:bCs/>
          <w:sz w:val="20"/>
        </w:rPr>
      </w:pPr>
      <w:r w:rsidRPr="0066106D">
        <w:rPr>
          <w:b/>
          <w:bCs/>
          <w:sz w:val="20"/>
        </w:rPr>
        <w:t>5.</w:t>
      </w:r>
      <w:r w:rsidR="00BF01FC">
        <w:rPr>
          <w:b/>
          <w:bCs/>
          <w:sz w:val="20"/>
        </w:rPr>
        <w:t>2</w:t>
      </w:r>
      <w:r w:rsidRPr="0066106D">
        <w:rPr>
          <w:b/>
          <w:bCs/>
          <w:sz w:val="20"/>
        </w:rPr>
        <w:t xml:space="preserve"> Administrative endringer av rutiner og aktiviteter</w:t>
      </w:r>
    </w:p>
    <w:p w:rsidR="008957B4" w:rsidP="00456B14" w14:paraId="02C85298" w14:textId="77777777">
      <w:pPr>
        <w:spacing w:after="120"/>
        <w:jc w:val="both"/>
        <w:rPr>
          <w:szCs w:val="18"/>
        </w:rPr>
      </w:pPr>
      <w:r>
        <w:rPr>
          <w:szCs w:val="18"/>
        </w:rPr>
        <w:t xml:space="preserve">THYF er underlagt lover og reguleringer som gjør at endringer i </w:t>
      </w:r>
      <w:r>
        <w:rPr>
          <w:szCs w:val="18"/>
        </w:rPr>
        <w:t>gjøremål, aktiviteter og gjøremål lokalt ved utdanningsområdene ved THYF må ligge innenfor disse.</w:t>
      </w:r>
    </w:p>
    <w:p w:rsidR="008957B4" w:rsidP="00456B14" w14:paraId="0CDB4E92" w14:textId="11810B0B">
      <w:pPr>
        <w:spacing w:after="120"/>
        <w:jc w:val="both"/>
        <w:rPr>
          <w:szCs w:val="18"/>
        </w:rPr>
      </w:pPr>
      <w:r>
        <w:rPr>
          <w:szCs w:val="18"/>
        </w:rPr>
        <w:t>Aktuelle kontrollpunkter f</w:t>
      </w:r>
      <w:r w:rsidR="0066106D">
        <w:rPr>
          <w:szCs w:val="18"/>
        </w:rPr>
        <w:t>ø</w:t>
      </w:r>
      <w:r>
        <w:rPr>
          <w:szCs w:val="18"/>
        </w:rPr>
        <w:t xml:space="preserve">r iverksetting av </w:t>
      </w:r>
      <w:r w:rsidR="00D07480">
        <w:rPr>
          <w:szCs w:val="18"/>
        </w:rPr>
        <w:t xml:space="preserve">administrative </w:t>
      </w:r>
      <w:r>
        <w:rPr>
          <w:szCs w:val="18"/>
        </w:rPr>
        <w:t>endringer er:</w:t>
      </w:r>
    </w:p>
    <w:p w:rsidR="00456B14" w:rsidP="008957B4" w14:paraId="6F0E73BE" w14:textId="0D0AE71A">
      <w:pPr>
        <w:numPr>
          <w:ilvl w:val="0"/>
          <w:numId w:val="2"/>
        </w:numPr>
        <w:spacing w:after="120"/>
        <w:jc w:val="both"/>
        <w:rPr>
          <w:szCs w:val="18"/>
        </w:rPr>
      </w:pPr>
      <w:r>
        <w:rPr>
          <w:szCs w:val="18"/>
        </w:rPr>
        <w:t>Lov om høyere yrkesfaglig utdanning (fagskoleloven).</w:t>
      </w:r>
    </w:p>
    <w:p w:rsidR="0066106D" w:rsidP="008957B4" w14:paraId="09354E2B" w14:textId="0E3677E5">
      <w:pPr>
        <w:numPr>
          <w:ilvl w:val="0"/>
          <w:numId w:val="2"/>
        </w:numPr>
        <w:spacing w:after="120"/>
        <w:jc w:val="both"/>
        <w:rPr>
          <w:szCs w:val="18"/>
        </w:rPr>
      </w:pPr>
      <w:r w:rsidRPr="0066106D">
        <w:rPr>
          <w:szCs w:val="18"/>
        </w:rPr>
        <w:t xml:space="preserve">Forskrift om høyere </w:t>
      </w:r>
      <w:r w:rsidRPr="0066106D">
        <w:rPr>
          <w:szCs w:val="18"/>
        </w:rPr>
        <w:t>yrkesfaglig utdanning (fagskoleforskriften)</w:t>
      </w:r>
      <w:r>
        <w:rPr>
          <w:szCs w:val="18"/>
        </w:rPr>
        <w:t>.</w:t>
      </w:r>
    </w:p>
    <w:p w:rsidR="00914229" w:rsidP="008957B4" w14:paraId="37CE8697" w14:textId="1A03DD9F">
      <w:pPr>
        <w:numPr>
          <w:ilvl w:val="0"/>
          <w:numId w:val="2"/>
        </w:numPr>
        <w:spacing w:after="120"/>
        <w:jc w:val="both"/>
        <w:rPr>
          <w:szCs w:val="18"/>
        </w:rPr>
      </w:pPr>
      <w:r>
        <w:rPr>
          <w:szCs w:val="18"/>
        </w:rPr>
        <w:t>Forskrift om høyere yrkesfaglig utdanning ved Trøndelag høyere yrkesfagskole</w:t>
      </w:r>
    </w:p>
    <w:p w:rsidR="0066106D" w:rsidP="00C070DB" w14:paraId="2D3720DF" w14:textId="5AA2461C">
      <w:pPr>
        <w:numPr>
          <w:ilvl w:val="0"/>
          <w:numId w:val="2"/>
        </w:numPr>
        <w:spacing w:after="120"/>
        <w:jc w:val="both"/>
        <w:rPr>
          <w:szCs w:val="18"/>
        </w:rPr>
      </w:pPr>
      <w:r w:rsidRPr="0066106D">
        <w:rPr>
          <w:szCs w:val="18"/>
        </w:rPr>
        <w:tab/>
        <w:t>Lov om behandlingsmåten i forvaltningssaker (forvaltningsloven)</w:t>
      </w:r>
      <w:r>
        <w:rPr>
          <w:szCs w:val="18"/>
        </w:rPr>
        <w:t>.</w:t>
      </w:r>
    </w:p>
    <w:p w:rsidR="0066106D" w:rsidP="00C070DB" w14:paraId="1A258A18" w14:textId="1E6889AC">
      <w:pPr>
        <w:numPr>
          <w:ilvl w:val="0"/>
          <w:numId w:val="2"/>
        </w:numPr>
        <w:spacing w:after="120"/>
        <w:jc w:val="both"/>
        <w:rPr>
          <w:szCs w:val="18"/>
        </w:rPr>
      </w:pPr>
      <w:r>
        <w:rPr>
          <w:szCs w:val="18"/>
        </w:rPr>
        <w:t>Sjøfartsdirektoratets forskrifter.</w:t>
      </w:r>
    </w:p>
    <w:p w:rsidR="0066106D" w:rsidRPr="0066106D" w:rsidP="0066106D" w14:paraId="23D49D55" w14:textId="2B765BBC">
      <w:pPr>
        <w:numPr>
          <w:ilvl w:val="0"/>
          <w:numId w:val="2"/>
        </w:numPr>
        <w:spacing w:after="120"/>
        <w:jc w:val="both"/>
        <w:rPr>
          <w:szCs w:val="18"/>
        </w:rPr>
      </w:pPr>
      <w:r w:rsidRPr="0066106D">
        <w:rPr>
          <w:szCs w:val="18"/>
        </w:rPr>
        <w:t>Delegasjonsreglement for Trøndelag høyere y</w:t>
      </w:r>
      <w:r>
        <w:rPr>
          <w:szCs w:val="18"/>
        </w:rPr>
        <w:t>rkesfagskole vedtatt av styret 10. juni 2020.</w:t>
      </w:r>
    </w:p>
    <w:p w:rsidR="0066106D" w:rsidP="0066106D" w14:paraId="2EA4911C" w14:textId="76AA0360">
      <w:pPr>
        <w:numPr>
          <w:ilvl w:val="0"/>
          <w:numId w:val="2"/>
        </w:numPr>
        <w:spacing w:after="120"/>
        <w:jc w:val="both"/>
        <w:rPr>
          <w:szCs w:val="18"/>
        </w:rPr>
      </w:pPr>
      <w:r w:rsidRPr="0066106D">
        <w:rPr>
          <w:szCs w:val="18"/>
        </w:rPr>
        <w:t>Vedtatte styrevedtekter for Trøndelag hø</w:t>
      </w:r>
      <w:r>
        <w:rPr>
          <w:szCs w:val="18"/>
        </w:rPr>
        <w:t>yere yrkesfagskole.</w:t>
      </w:r>
    </w:p>
    <w:p w:rsidR="0066106D" w:rsidP="0066106D" w14:paraId="73E6D244" w14:textId="73507009">
      <w:pPr>
        <w:numPr>
          <w:ilvl w:val="0"/>
          <w:numId w:val="2"/>
        </w:numPr>
        <w:spacing w:after="120"/>
        <w:jc w:val="both"/>
        <w:rPr>
          <w:szCs w:val="18"/>
        </w:rPr>
      </w:pPr>
      <w:r>
        <w:rPr>
          <w:szCs w:val="18"/>
        </w:rPr>
        <w:t>Styringsdokument vedtatt av THYF-styret 29.3.2023.</w:t>
      </w:r>
    </w:p>
    <w:p w:rsidR="0066106D" w:rsidP="0066106D" w14:paraId="361A79B2" w14:textId="6FE6F457">
      <w:pPr>
        <w:numPr>
          <w:ilvl w:val="0"/>
          <w:numId w:val="2"/>
        </w:numPr>
        <w:spacing w:after="120"/>
        <w:jc w:val="both"/>
        <w:rPr>
          <w:szCs w:val="18"/>
        </w:rPr>
      </w:pPr>
      <w:r>
        <w:rPr>
          <w:szCs w:val="18"/>
        </w:rPr>
        <w:t>Bindende avtaler vedr. samarbeid med andre institusjoner</w:t>
      </w:r>
      <w:r>
        <w:rPr>
          <w:szCs w:val="18"/>
        </w:rPr>
        <w:t xml:space="preserve"> eller bedrifter.</w:t>
      </w:r>
    </w:p>
    <w:p w:rsidR="0066106D" w:rsidP="00C070DB" w14:paraId="1977F01F" w14:textId="0A389D2D">
      <w:pPr>
        <w:numPr>
          <w:ilvl w:val="0"/>
          <w:numId w:val="2"/>
        </w:numPr>
        <w:spacing w:after="120"/>
        <w:jc w:val="both"/>
        <w:rPr>
          <w:szCs w:val="18"/>
          <w:lang w:val="en-GB"/>
        </w:rPr>
      </w:pPr>
      <w:r w:rsidRPr="0066106D">
        <w:rPr>
          <w:szCs w:val="18"/>
          <w:lang w:val="en-GB"/>
        </w:rPr>
        <w:t xml:space="preserve">DNV ST 0029 Maritime training </w:t>
      </w:r>
      <w:r>
        <w:rPr>
          <w:szCs w:val="18"/>
          <w:lang w:val="en-GB"/>
        </w:rPr>
        <w:t>provider.</w:t>
      </w:r>
    </w:p>
    <w:p w:rsidR="0066106D" w:rsidP="00C070DB" w14:paraId="5DF06107" w14:textId="0618B3E7">
      <w:pPr>
        <w:numPr>
          <w:ilvl w:val="0"/>
          <w:numId w:val="2"/>
        </w:numPr>
        <w:spacing w:after="120"/>
        <w:jc w:val="both"/>
        <w:rPr>
          <w:szCs w:val="18"/>
        </w:rPr>
      </w:pPr>
      <w:r w:rsidRPr="0066106D">
        <w:rPr>
          <w:szCs w:val="18"/>
        </w:rPr>
        <w:t xml:space="preserve">Interne prosedyrer og rutiner ved </w:t>
      </w:r>
      <w:r>
        <w:rPr>
          <w:szCs w:val="18"/>
        </w:rPr>
        <w:t>THYF</w:t>
      </w:r>
      <w:r w:rsidRPr="0066106D">
        <w:rPr>
          <w:szCs w:val="18"/>
        </w:rPr>
        <w:t>.</w:t>
      </w:r>
    </w:p>
    <w:p w:rsidR="00914229" w:rsidP="00C070DB" w14:paraId="0F627125" w14:textId="4FCF049F">
      <w:pPr>
        <w:numPr>
          <w:ilvl w:val="0"/>
          <w:numId w:val="2"/>
        </w:numPr>
        <w:spacing w:after="120"/>
        <w:jc w:val="both"/>
        <w:rPr>
          <w:szCs w:val="18"/>
        </w:rPr>
      </w:pPr>
      <w:r>
        <w:rPr>
          <w:szCs w:val="18"/>
        </w:rPr>
        <w:t>Arbeidsmiljøloven</w:t>
      </w:r>
    </w:p>
    <w:p w:rsidR="00914229" w:rsidP="00C070DB" w14:paraId="64F35EFE" w14:textId="212837D5">
      <w:pPr>
        <w:numPr>
          <w:ilvl w:val="0"/>
          <w:numId w:val="2"/>
        </w:numPr>
        <w:spacing w:after="120"/>
        <w:jc w:val="both"/>
        <w:rPr>
          <w:szCs w:val="18"/>
        </w:rPr>
      </w:pPr>
      <w:r>
        <w:rPr>
          <w:szCs w:val="18"/>
        </w:rPr>
        <w:t>Internkontrollforskriften</w:t>
      </w:r>
    </w:p>
    <w:p w:rsidR="00F7019C" w:rsidRPr="00AE0D12" w:rsidP="00C070DB" w14:paraId="14615489" w14:textId="35CF97BF">
      <w:pPr>
        <w:numPr>
          <w:ilvl w:val="0"/>
          <w:numId w:val="2"/>
        </w:numPr>
        <w:spacing w:after="120"/>
        <w:jc w:val="both"/>
        <w:rPr>
          <w:szCs w:val="18"/>
        </w:rPr>
      </w:pPr>
      <w:r w:rsidRPr="00AE0D12">
        <w:rPr>
          <w:szCs w:val="18"/>
        </w:rPr>
        <w:t>I</w:t>
      </w:r>
      <w:r w:rsidRPr="00AE0D12" w:rsidR="008E10AB">
        <w:rPr>
          <w:szCs w:val="18"/>
        </w:rPr>
        <w:t>nnkjøp, innkjøpsavtaler og anbudsprosesser.</w:t>
      </w:r>
    </w:p>
    <w:p w:rsidR="0066106D" w:rsidRPr="0066106D" w:rsidP="0066106D" w14:paraId="58C83585" w14:textId="77777777">
      <w:pPr>
        <w:spacing w:after="120"/>
        <w:jc w:val="both"/>
        <w:rPr>
          <w:szCs w:val="18"/>
        </w:rPr>
      </w:pPr>
    </w:p>
    <w:p w:rsidR="0066106D" w:rsidP="0066106D" w14:paraId="597183EE" w14:textId="249FA62A">
      <w:pPr>
        <w:spacing w:after="120"/>
        <w:jc w:val="both"/>
        <w:rPr>
          <w:szCs w:val="18"/>
        </w:rPr>
      </w:pPr>
      <w:r>
        <w:rPr>
          <w:szCs w:val="18"/>
        </w:rPr>
        <w:t xml:space="preserve">Innspill til </w:t>
      </w:r>
      <w:r w:rsidR="00BF01FC">
        <w:rPr>
          <w:szCs w:val="18"/>
        </w:rPr>
        <w:t>forhold</w:t>
      </w:r>
      <w:r>
        <w:rPr>
          <w:szCs w:val="18"/>
        </w:rPr>
        <w:t xml:space="preserve"> knyttet til endringer behandles i ledergruppen </w:t>
      </w:r>
      <w:r>
        <w:rPr>
          <w:szCs w:val="18"/>
        </w:rPr>
        <w:t xml:space="preserve">ved THYF. </w:t>
      </w:r>
      <w:r w:rsidR="00EC6441">
        <w:rPr>
          <w:szCs w:val="18"/>
        </w:rPr>
        <w:t>For forhold som berører ansatte og studenter,</w:t>
      </w:r>
      <w:r>
        <w:rPr>
          <w:szCs w:val="18"/>
        </w:rPr>
        <w:t xml:space="preserve"> vil det være aktuelt å ta saken opp med </w:t>
      </w:r>
      <w:r w:rsidR="00EC6441">
        <w:rPr>
          <w:szCs w:val="18"/>
        </w:rPr>
        <w:t xml:space="preserve">ansattes </w:t>
      </w:r>
      <w:r>
        <w:rPr>
          <w:szCs w:val="18"/>
        </w:rPr>
        <w:t>tillitsvalgte, studentråd, AMU eller annet utvalg</w:t>
      </w:r>
      <w:r w:rsidR="00EC6441">
        <w:rPr>
          <w:szCs w:val="18"/>
        </w:rPr>
        <w:t xml:space="preserve"> etter behov</w:t>
      </w:r>
      <w:r>
        <w:rPr>
          <w:szCs w:val="18"/>
        </w:rPr>
        <w:t>.</w:t>
      </w:r>
    </w:p>
    <w:p w:rsidR="00734C62" w:rsidP="0066106D" w14:paraId="04E9F4E9" w14:textId="77777777">
      <w:pPr>
        <w:spacing w:after="120"/>
        <w:jc w:val="both"/>
        <w:rPr>
          <w:szCs w:val="18"/>
        </w:rPr>
      </w:pPr>
    </w:p>
    <w:p w:rsidR="00C82026" w:rsidRPr="00AE0D12" w:rsidP="0066106D" w14:paraId="186C84E4" w14:textId="77777777">
      <w:pPr>
        <w:spacing w:after="120"/>
        <w:jc w:val="both"/>
        <w:rPr>
          <w:szCs w:val="18"/>
        </w:rPr>
      </w:pPr>
      <w:r w:rsidRPr="00AE0D12">
        <w:rPr>
          <w:szCs w:val="18"/>
        </w:rPr>
        <w:t>Ved endringer knyttet til innkjøp, eksempelvis administrative systemer og studieadminis</w:t>
      </w:r>
      <w:r w:rsidRPr="00AE0D12">
        <w:rPr>
          <w:szCs w:val="18"/>
        </w:rPr>
        <w:t xml:space="preserve">trative systemer viser erfaringer fra tidligere, at det bør settes opp en arbeidsgruppe som samarbeider med leverandør om forberedelse av og iverksettelse av systemet frem mot daglig drift. </w:t>
      </w:r>
    </w:p>
    <w:p w:rsidR="00B431DA" w:rsidP="0066106D" w14:paraId="00CF70C2" w14:textId="03D78A5E">
      <w:pPr>
        <w:spacing w:after="120"/>
        <w:jc w:val="both"/>
        <w:rPr>
          <w:szCs w:val="18"/>
        </w:rPr>
      </w:pPr>
      <w:r w:rsidRPr="00AE0D12">
        <w:rPr>
          <w:szCs w:val="18"/>
        </w:rPr>
        <w:t>Arbeidsgruppen bør gjennomføre en kartlegging av risikoforhold, s</w:t>
      </w:r>
      <w:r w:rsidRPr="00AE0D12">
        <w:rPr>
          <w:szCs w:val="18"/>
        </w:rPr>
        <w:t xml:space="preserve">annsynlighet og konsekvenser som følge av </w:t>
      </w:r>
      <w:r w:rsidRPr="00AE0D12" w:rsidR="00C82026">
        <w:rPr>
          <w:szCs w:val="18"/>
        </w:rPr>
        <w:t>system</w:t>
      </w:r>
      <w:r w:rsidRPr="00AE0D12">
        <w:rPr>
          <w:szCs w:val="18"/>
        </w:rPr>
        <w:t>endringen med tanke på kvalitet, drift og sikkerhet.</w:t>
      </w:r>
    </w:p>
    <w:p w:rsidR="0066106D" w:rsidP="0066106D" w14:paraId="34D7DDF3" w14:textId="77777777">
      <w:pPr>
        <w:spacing w:after="120"/>
        <w:jc w:val="both"/>
        <w:rPr>
          <w:szCs w:val="18"/>
        </w:rPr>
      </w:pPr>
    </w:p>
    <w:p w:rsidR="0066106D" w:rsidRPr="0066106D" w:rsidP="0066106D" w14:paraId="07CC0B12" w14:textId="41FBD54A">
      <w:pPr>
        <w:spacing w:after="120"/>
        <w:jc w:val="both"/>
        <w:rPr>
          <w:sz w:val="20"/>
          <w:u w:val="single"/>
        </w:rPr>
      </w:pPr>
      <w:r w:rsidRPr="0066106D">
        <w:rPr>
          <w:sz w:val="20"/>
          <w:u w:val="single"/>
        </w:rPr>
        <w:t>Beslutning</w:t>
      </w:r>
    </w:p>
    <w:p w:rsidR="0066106D" w:rsidP="0066106D" w14:paraId="631DB3C7" w14:textId="16DBB5DD">
      <w:pPr>
        <w:spacing w:after="120"/>
        <w:jc w:val="both"/>
        <w:rPr>
          <w:szCs w:val="18"/>
        </w:rPr>
      </w:pPr>
      <w:r>
        <w:rPr>
          <w:szCs w:val="18"/>
        </w:rPr>
        <w:t>Rektor foretar en vurdering om endringer bør eller skal meldes inn som sak til styret</w:t>
      </w:r>
      <w:r w:rsidR="00EC6441">
        <w:rPr>
          <w:szCs w:val="18"/>
        </w:rPr>
        <w:t xml:space="preserve"> for beslutning</w:t>
      </w:r>
      <w:r>
        <w:rPr>
          <w:szCs w:val="18"/>
        </w:rPr>
        <w:t>.</w:t>
      </w:r>
    </w:p>
    <w:p w:rsidR="0066106D" w:rsidP="0066106D" w14:paraId="15196879" w14:textId="477995D4">
      <w:pPr>
        <w:spacing w:after="120"/>
        <w:jc w:val="both"/>
        <w:rPr>
          <w:szCs w:val="18"/>
        </w:rPr>
      </w:pPr>
      <w:r>
        <w:rPr>
          <w:szCs w:val="18"/>
        </w:rPr>
        <w:t xml:space="preserve">Endringer iverksettes etter </w:t>
      </w:r>
      <w:r>
        <w:rPr>
          <w:szCs w:val="18"/>
        </w:rPr>
        <w:t>beslutning fra styret i THYF</w:t>
      </w:r>
      <w:r w:rsidR="00EC6441">
        <w:rPr>
          <w:szCs w:val="18"/>
        </w:rPr>
        <w:t>,</w:t>
      </w:r>
      <w:r>
        <w:rPr>
          <w:szCs w:val="18"/>
        </w:rPr>
        <w:t xml:space="preserve"> eller </w:t>
      </w:r>
      <w:r w:rsidR="00EC6441">
        <w:rPr>
          <w:szCs w:val="18"/>
        </w:rPr>
        <w:t xml:space="preserve">etter beslutning </w:t>
      </w:r>
      <w:r>
        <w:rPr>
          <w:szCs w:val="18"/>
        </w:rPr>
        <w:t>av rektor</w:t>
      </w:r>
      <w:r w:rsidR="00BF01FC">
        <w:rPr>
          <w:szCs w:val="18"/>
        </w:rPr>
        <w:t xml:space="preserve"> </w:t>
      </w:r>
      <w:r w:rsidR="008E10AB">
        <w:rPr>
          <w:szCs w:val="18"/>
        </w:rPr>
        <w:t>fo</w:t>
      </w:r>
      <w:r w:rsidR="00BF01FC">
        <w:rPr>
          <w:szCs w:val="18"/>
        </w:rPr>
        <w:t xml:space="preserve">r </w:t>
      </w:r>
      <w:r w:rsidR="008E10AB">
        <w:rPr>
          <w:szCs w:val="18"/>
        </w:rPr>
        <w:t xml:space="preserve">de tilfellende hvor rektor har fått delegert </w:t>
      </w:r>
      <w:r w:rsidR="00BF01FC">
        <w:rPr>
          <w:szCs w:val="18"/>
        </w:rPr>
        <w:t>beslutningsmyndighet</w:t>
      </w:r>
      <w:r>
        <w:rPr>
          <w:szCs w:val="18"/>
        </w:rPr>
        <w:t>.</w:t>
      </w:r>
    </w:p>
    <w:p w:rsidR="0066106D" w:rsidP="0066106D" w14:paraId="548EDC42" w14:textId="77777777">
      <w:pPr>
        <w:spacing w:after="120"/>
        <w:jc w:val="both"/>
        <w:rPr>
          <w:szCs w:val="18"/>
        </w:rPr>
      </w:pPr>
    </w:p>
    <w:p w:rsidR="0066106D" w:rsidRPr="0066106D" w:rsidP="0066106D" w14:paraId="755E6956" w14:textId="16103B75">
      <w:pPr>
        <w:spacing w:after="120"/>
        <w:jc w:val="both"/>
        <w:rPr>
          <w:b/>
          <w:bCs/>
          <w:sz w:val="20"/>
        </w:rPr>
      </w:pPr>
      <w:r w:rsidRPr="0066106D">
        <w:rPr>
          <w:b/>
          <w:bCs/>
          <w:sz w:val="20"/>
        </w:rPr>
        <w:t>5.</w:t>
      </w:r>
      <w:r w:rsidR="007D22C1">
        <w:rPr>
          <w:b/>
          <w:bCs/>
          <w:sz w:val="20"/>
        </w:rPr>
        <w:t>3</w:t>
      </w:r>
      <w:r w:rsidRPr="0066106D">
        <w:rPr>
          <w:b/>
          <w:bCs/>
          <w:sz w:val="20"/>
        </w:rPr>
        <w:t xml:space="preserve"> Ansettelse</w:t>
      </w:r>
      <w:r w:rsidR="002E3A5E">
        <w:rPr>
          <w:b/>
          <w:bCs/>
          <w:sz w:val="20"/>
        </w:rPr>
        <w:t xml:space="preserve"> av personell</w:t>
      </w:r>
    </w:p>
    <w:p w:rsidR="00A804FC" w:rsidRPr="00BC100B" w:rsidP="00A804FC" w14:paraId="7816FA9B" w14:textId="4BB7078F">
      <w:pPr>
        <w:spacing w:after="120"/>
        <w:jc w:val="both"/>
        <w:rPr>
          <w:sz w:val="20"/>
          <w:u w:val="single"/>
        </w:rPr>
      </w:pPr>
      <w:r w:rsidRPr="00BC100B">
        <w:rPr>
          <w:sz w:val="20"/>
          <w:u w:val="single"/>
        </w:rPr>
        <w:t>Tilsetting</w:t>
      </w:r>
    </w:p>
    <w:p w:rsidR="0066106D" w:rsidP="00A804FC" w14:paraId="093651F8" w14:textId="4B0CE1E5">
      <w:pPr>
        <w:spacing w:after="120"/>
        <w:jc w:val="both"/>
        <w:rPr>
          <w:szCs w:val="18"/>
        </w:rPr>
      </w:pPr>
      <w:r w:rsidRPr="00A804FC">
        <w:rPr>
          <w:szCs w:val="18"/>
        </w:rPr>
        <w:t>Tilse</w:t>
      </w:r>
      <w:r>
        <w:rPr>
          <w:szCs w:val="18"/>
        </w:rPr>
        <w:t>ttingsmyndighet er delegert til rektor av fylkesrådmannen ved Trøndelag fylke</w:t>
      </w:r>
      <w:r>
        <w:rPr>
          <w:szCs w:val="18"/>
        </w:rPr>
        <w:t xml:space="preserve">skommune. </w:t>
      </w:r>
      <w:r w:rsidRPr="00A804FC">
        <w:rPr>
          <w:szCs w:val="18"/>
        </w:rPr>
        <w:t>Leder med delegert tilsettingsmyndighet gjennomfører</w:t>
      </w:r>
      <w:r>
        <w:rPr>
          <w:szCs w:val="18"/>
        </w:rPr>
        <w:t xml:space="preserve"> </w:t>
      </w:r>
      <w:r w:rsidRPr="00A804FC">
        <w:rPr>
          <w:szCs w:val="18"/>
        </w:rPr>
        <w:t>tilsettingsprosessen og innstiller en eller flere kandidater basert på en totalvurdering av deres</w:t>
      </w:r>
      <w:r>
        <w:rPr>
          <w:szCs w:val="18"/>
        </w:rPr>
        <w:t xml:space="preserve"> </w:t>
      </w:r>
      <w:r w:rsidRPr="00A804FC">
        <w:rPr>
          <w:szCs w:val="18"/>
        </w:rPr>
        <w:t>kompetanse. Tillitsvalgte deltar i hele prosessen. Dersom tillitsvalgte ikke er tilgjengelig</w:t>
      </w:r>
      <w:r>
        <w:rPr>
          <w:szCs w:val="18"/>
        </w:rPr>
        <w:t>,</w:t>
      </w:r>
      <w:r w:rsidRPr="00A804FC">
        <w:rPr>
          <w:szCs w:val="18"/>
        </w:rPr>
        <w:t xml:space="preserve"> k</w:t>
      </w:r>
      <w:r w:rsidRPr="00A804FC">
        <w:rPr>
          <w:szCs w:val="18"/>
        </w:rPr>
        <w:t>an det</w:t>
      </w:r>
      <w:r>
        <w:rPr>
          <w:szCs w:val="18"/>
        </w:rPr>
        <w:t xml:space="preserve"> </w:t>
      </w:r>
      <w:r w:rsidRPr="00A804FC">
        <w:rPr>
          <w:szCs w:val="18"/>
        </w:rPr>
        <w:t>tilsettes i inntil 3 måneder uten forutgående drøfting.</w:t>
      </w:r>
      <w:r>
        <w:rPr>
          <w:szCs w:val="18"/>
        </w:rPr>
        <w:t xml:space="preserve"> Detaljerte bestemmelser er gitt i tilsettingsreglement for Trøndelag fylkeskommune.</w:t>
      </w:r>
    </w:p>
    <w:p w:rsidR="00A804FC" w:rsidP="00A804FC" w14:paraId="63DF1F49" w14:textId="77777777">
      <w:pPr>
        <w:spacing w:after="120"/>
        <w:jc w:val="both"/>
        <w:rPr>
          <w:szCs w:val="18"/>
        </w:rPr>
      </w:pPr>
    </w:p>
    <w:p w:rsidR="00BC100B" w:rsidRPr="00BC100B" w:rsidP="00A804FC" w14:paraId="37B24E36" w14:textId="38575F35">
      <w:pPr>
        <w:spacing w:after="120"/>
        <w:jc w:val="both"/>
        <w:rPr>
          <w:szCs w:val="18"/>
          <w:u w:val="single"/>
        </w:rPr>
      </w:pPr>
      <w:r w:rsidRPr="00BC100B">
        <w:rPr>
          <w:sz w:val="20"/>
          <w:u w:val="single"/>
        </w:rPr>
        <w:t>Personalansvar</w:t>
      </w:r>
    </w:p>
    <w:p w:rsidR="0066106D" w:rsidP="0066106D" w14:paraId="2580EBBC" w14:textId="1BFB9A19">
      <w:pPr>
        <w:spacing w:after="120"/>
        <w:jc w:val="both"/>
        <w:rPr>
          <w:szCs w:val="18"/>
        </w:rPr>
      </w:pPr>
      <w:r>
        <w:rPr>
          <w:szCs w:val="18"/>
        </w:rPr>
        <w:t xml:space="preserve">Ansvar for oppfølging av ansatte ved THYF går frem av </w:t>
      </w:r>
      <w:r w:rsidR="00F7019C">
        <w:rPr>
          <w:szCs w:val="18"/>
        </w:rPr>
        <w:t xml:space="preserve">gjeldende </w:t>
      </w:r>
      <w:r>
        <w:rPr>
          <w:szCs w:val="18"/>
        </w:rPr>
        <w:t>rollebeskrivelser.</w:t>
      </w:r>
    </w:p>
    <w:p w:rsidR="00BC100B" w:rsidP="0066106D" w14:paraId="331EFA72" w14:textId="77777777">
      <w:pPr>
        <w:spacing w:after="120"/>
        <w:jc w:val="both"/>
        <w:rPr>
          <w:szCs w:val="18"/>
        </w:rPr>
      </w:pPr>
    </w:p>
    <w:p w:rsidR="00BC100B" w:rsidRPr="00AE0D12" w:rsidP="0066106D" w14:paraId="6A8BF7DE" w14:textId="11B4EAC9">
      <w:pPr>
        <w:spacing w:after="120"/>
        <w:jc w:val="both"/>
        <w:rPr>
          <w:sz w:val="20"/>
          <w:u w:val="single"/>
        </w:rPr>
      </w:pPr>
      <w:r w:rsidRPr="00AE0D12">
        <w:rPr>
          <w:sz w:val="20"/>
          <w:u w:val="single"/>
        </w:rPr>
        <w:t>Introduksjonsprogram for nyansatte (onboarding)</w:t>
      </w:r>
    </w:p>
    <w:p w:rsidR="0046386A" w:rsidP="0066106D" w14:paraId="1E04D5D8" w14:textId="6109ABB3">
      <w:pPr>
        <w:spacing w:after="120"/>
        <w:jc w:val="both"/>
        <w:rPr>
          <w:szCs w:val="18"/>
        </w:rPr>
      </w:pPr>
      <w:r w:rsidRPr="00AE0D12">
        <w:rPr>
          <w:szCs w:val="18"/>
        </w:rPr>
        <w:t>Et i</w:t>
      </w:r>
      <w:r w:rsidRPr="00AE0D12" w:rsidR="00991789">
        <w:rPr>
          <w:szCs w:val="18"/>
        </w:rPr>
        <w:t xml:space="preserve">ntroduksjonsprogram for nyansatte ved THYF er </w:t>
      </w:r>
      <w:r w:rsidRPr="00AE0D12">
        <w:rPr>
          <w:szCs w:val="18"/>
        </w:rPr>
        <w:t xml:space="preserve">under utvikling. Formålet er </w:t>
      </w:r>
      <w:r w:rsidRPr="00AE0D12" w:rsidR="00991789">
        <w:rPr>
          <w:szCs w:val="18"/>
        </w:rPr>
        <w:t>å få til en så grei introduksjon til THYF og arbeidsområdet for det ansatte</w:t>
      </w:r>
      <w:r w:rsidRPr="00AE0D12">
        <w:rPr>
          <w:szCs w:val="18"/>
        </w:rPr>
        <w:t xml:space="preserve"> som mulig</w:t>
      </w:r>
      <w:r w:rsidRPr="00AE0D12" w:rsidR="00991789">
        <w:rPr>
          <w:szCs w:val="18"/>
        </w:rPr>
        <w:t>.</w:t>
      </w:r>
    </w:p>
    <w:p w:rsidR="00E37BF0" w:rsidP="0066106D" w14:paraId="54EE00CD" w14:textId="77777777">
      <w:pPr>
        <w:spacing w:after="120"/>
        <w:jc w:val="both"/>
        <w:rPr>
          <w:szCs w:val="18"/>
        </w:rPr>
      </w:pPr>
    </w:p>
    <w:p w:rsidR="0066106D" w:rsidP="0066106D" w14:paraId="2274490B" w14:textId="649CB31A">
      <w:pPr>
        <w:spacing w:after="120"/>
        <w:jc w:val="both"/>
        <w:rPr>
          <w:b/>
          <w:bCs/>
          <w:sz w:val="20"/>
        </w:rPr>
      </w:pPr>
      <w:r w:rsidRPr="0066106D">
        <w:rPr>
          <w:b/>
          <w:bCs/>
          <w:sz w:val="20"/>
        </w:rPr>
        <w:t>5.</w:t>
      </w:r>
      <w:r w:rsidR="007D22C1">
        <w:rPr>
          <w:b/>
          <w:bCs/>
          <w:sz w:val="20"/>
        </w:rPr>
        <w:t>4</w:t>
      </w:r>
      <w:r w:rsidRPr="0066106D">
        <w:rPr>
          <w:b/>
          <w:bCs/>
          <w:sz w:val="20"/>
        </w:rPr>
        <w:t xml:space="preserve"> </w:t>
      </w:r>
      <w:r>
        <w:rPr>
          <w:b/>
          <w:bCs/>
          <w:sz w:val="20"/>
        </w:rPr>
        <w:t xml:space="preserve">Studieadministrative </w:t>
      </w:r>
      <w:r w:rsidR="004F498E">
        <w:rPr>
          <w:b/>
          <w:bCs/>
          <w:sz w:val="20"/>
        </w:rPr>
        <w:t>endring</w:t>
      </w:r>
      <w:r>
        <w:rPr>
          <w:b/>
          <w:bCs/>
          <w:sz w:val="20"/>
        </w:rPr>
        <w:t>er</w:t>
      </w:r>
    </w:p>
    <w:p w:rsidR="001C5EF1" w:rsidP="0066106D" w14:paraId="43A875C9" w14:textId="5AE99660">
      <w:pPr>
        <w:spacing w:after="120"/>
        <w:jc w:val="both"/>
        <w:rPr>
          <w:szCs w:val="18"/>
        </w:rPr>
      </w:pPr>
      <w:r>
        <w:rPr>
          <w:szCs w:val="18"/>
        </w:rPr>
        <w:t xml:space="preserve">Studieadministrative arbeider skjer i samhandling med rektor, lederne for utdanningsområdene og rektors stab. </w:t>
      </w:r>
    </w:p>
    <w:p w:rsidR="001D7A2E" w:rsidP="0066106D" w14:paraId="34C527DE" w14:textId="7B2C1FA8">
      <w:pPr>
        <w:spacing w:after="120"/>
        <w:jc w:val="both"/>
        <w:rPr>
          <w:szCs w:val="18"/>
        </w:rPr>
      </w:pPr>
      <w:r>
        <w:rPr>
          <w:szCs w:val="18"/>
        </w:rPr>
        <w:t>Studieadministr</w:t>
      </w:r>
      <w:r w:rsidR="006D43A9">
        <w:rPr>
          <w:szCs w:val="18"/>
        </w:rPr>
        <w:t>ativt arbeide omfatter bla.:</w:t>
      </w:r>
    </w:p>
    <w:p w:rsidR="006D43A9" w:rsidP="006D43A9" w14:paraId="639B5A67" w14:textId="77777777">
      <w:pPr>
        <w:numPr>
          <w:ilvl w:val="0"/>
          <w:numId w:val="2"/>
        </w:numPr>
        <w:spacing w:after="120"/>
        <w:jc w:val="both"/>
        <w:rPr>
          <w:szCs w:val="18"/>
        </w:rPr>
      </w:pPr>
      <w:r>
        <w:rPr>
          <w:szCs w:val="18"/>
        </w:rPr>
        <w:t>Registrering av stud</w:t>
      </w:r>
      <w:r>
        <w:rPr>
          <w:szCs w:val="18"/>
        </w:rPr>
        <w:t xml:space="preserve">ier og gjøre disse tilgjengelig via samordna opptak. </w:t>
      </w:r>
    </w:p>
    <w:p w:rsidR="006D43A9" w:rsidP="006D43A9" w14:paraId="0A5AB472" w14:textId="4E00E4DD">
      <w:pPr>
        <w:numPr>
          <w:ilvl w:val="0"/>
          <w:numId w:val="2"/>
        </w:numPr>
        <w:spacing w:after="120"/>
        <w:jc w:val="both"/>
        <w:rPr>
          <w:szCs w:val="18"/>
        </w:rPr>
      </w:pPr>
      <w:r>
        <w:rPr>
          <w:szCs w:val="18"/>
        </w:rPr>
        <w:t xml:space="preserve">Løpende saksbehandling av opptaket samlet og lokalt knyttet til utdanningsstedene. Dette inkludere å besvare spørsmål og kommunisere med søkere i søkefasen, løpende </w:t>
      </w:r>
      <w:r>
        <w:rPr>
          <w:szCs w:val="18"/>
        </w:rPr>
        <w:t>saksbehandling, realkompetansevurderi</w:t>
      </w:r>
      <w:r>
        <w:rPr>
          <w:szCs w:val="18"/>
        </w:rPr>
        <w:t>ng</w:t>
      </w:r>
      <w:r w:rsidR="0092037E">
        <w:rPr>
          <w:szCs w:val="18"/>
        </w:rPr>
        <w:t>, informasjon til søkere mellom opptak og studiestart m.m.</w:t>
      </w:r>
    </w:p>
    <w:p w:rsidR="006D43A9" w:rsidP="006D43A9" w14:paraId="5CB72BEB" w14:textId="038DB7EE">
      <w:pPr>
        <w:numPr>
          <w:ilvl w:val="0"/>
          <w:numId w:val="2"/>
        </w:numPr>
        <w:spacing w:after="120"/>
        <w:jc w:val="both"/>
        <w:rPr>
          <w:szCs w:val="18"/>
        </w:rPr>
      </w:pPr>
      <w:r>
        <w:rPr>
          <w:szCs w:val="18"/>
        </w:rPr>
        <w:t>Følge opp studieadministrativt system ved THYF og systemets funksjon</w:t>
      </w:r>
    </w:p>
    <w:p w:rsidR="0092037E" w:rsidP="006D43A9" w14:paraId="1D5A9C14" w14:textId="4D5D5F25">
      <w:pPr>
        <w:numPr>
          <w:ilvl w:val="0"/>
          <w:numId w:val="2"/>
        </w:numPr>
        <w:spacing w:after="120"/>
        <w:jc w:val="both"/>
        <w:rPr>
          <w:szCs w:val="18"/>
        </w:rPr>
      </w:pPr>
      <w:r>
        <w:rPr>
          <w:szCs w:val="18"/>
        </w:rPr>
        <w:t>Studentrelatert saksbehandling under studieløpe</w:t>
      </w:r>
      <w:r w:rsidR="003175EE">
        <w:rPr>
          <w:szCs w:val="18"/>
        </w:rPr>
        <w:t>t.</w:t>
      </w:r>
      <w:r>
        <w:rPr>
          <w:szCs w:val="18"/>
        </w:rPr>
        <w:t>.</w:t>
      </w:r>
    </w:p>
    <w:p w:rsidR="00B35885" w:rsidP="006D43A9" w14:paraId="56058BCD" w14:textId="08A7E8DE">
      <w:pPr>
        <w:numPr>
          <w:ilvl w:val="0"/>
          <w:numId w:val="2"/>
        </w:numPr>
        <w:spacing w:after="120"/>
        <w:jc w:val="both"/>
        <w:rPr>
          <w:szCs w:val="18"/>
        </w:rPr>
      </w:pPr>
      <w:r>
        <w:rPr>
          <w:szCs w:val="18"/>
        </w:rPr>
        <w:t xml:space="preserve">Administrere eksamensavvikling i samråd med utdanningslederne, sørge for </w:t>
      </w:r>
      <w:r w:rsidR="003175EE">
        <w:rPr>
          <w:szCs w:val="18"/>
        </w:rPr>
        <w:t xml:space="preserve">at </w:t>
      </w:r>
      <w:r>
        <w:rPr>
          <w:szCs w:val="18"/>
        </w:rPr>
        <w:t>saksbehandling knyttet til vurderinger</w:t>
      </w:r>
      <w:r w:rsidR="003175EE">
        <w:rPr>
          <w:szCs w:val="18"/>
        </w:rPr>
        <w:t xml:space="preserve"> gjennomføres</w:t>
      </w:r>
      <w:r>
        <w:rPr>
          <w:szCs w:val="18"/>
        </w:rPr>
        <w:t>.</w:t>
      </w:r>
    </w:p>
    <w:p w:rsidR="00B35885" w:rsidP="00B35885" w14:paraId="6168032B" w14:textId="77777777">
      <w:pPr>
        <w:spacing w:after="120"/>
        <w:jc w:val="both"/>
        <w:rPr>
          <w:szCs w:val="18"/>
        </w:rPr>
      </w:pPr>
    </w:p>
    <w:p w:rsidR="0092037E" w:rsidP="0092037E" w14:paraId="22119C5B" w14:textId="1EC0FD84">
      <w:pPr>
        <w:spacing w:after="120"/>
        <w:jc w:val="both"/>
        <w:rPr>
          <w:szCs w:val="18"/>
        </w:rPr>
      </w:pPr>
      <w:r>
        <w:rPr>
          <w:szCs w:val="18"/>
        </w:rPr>
        <w:t>Arbeidet vil påvirke</w:t>
      </w:r>
      <w:r w:rsidR="00B35885">
        <w:rPr>
          <w:szCs w:val="18"/>
        </w:rPr>
        <w:t>s</w:t>
      </w:r>
      <w:r>
        <w:rPr>
          <w:szCs w:val="18"/>
        </w:rPr>
        <w:t xml:space="preserve"> av </w:t>
      </w:r>
      <w:r w:rsidR="00B35885">
        <w:rPr>
          <w:szCs w:val="18"/>
        </w:rPr>
        <w:t xml:space="preserve">eventuelle </w:t>
      </w:r>
      <w:r>
        <w:rPr>
          <w:szCs w:val="18"/>
        </w:rPr>
        <w:t xml:space="preserve">endringer i lovverk for høyere yrkesfaglig utdanning, </w:t>
      </w:r>
      <w:r w:rsidR="003175EE">
        <w:rPr>
          <w:szCs w:val="18"/>
        </w:rPr>
        <w:t xml:space="preserve">gjeldende akkrediteringer, </w:t>
      </w:r>
      <w:r>
        <w:rPr>
          <w:szCs w:val="18"/>
        </w:rPr>
        <w:t>formelle krav til studier (nasjonale studieplaner) og formelle krav til utdanningene</w:t>
      </w:r>
      <w:r>
        <w:rPr>
          <w:szCs w:val="18"/>
        </w:rPr>
        <w:t xml:space="preserve"> som kodeverk, kvalitetskrav og eksamen.</w:t>
      </w:r>
    </w:p>
    <w:p w:rsidR="001D7A2E" w:rsidP="0066106D" w14:paraId="689A95B3" w14:textId="77777777">
      <w:pPr>
        <w:spacing w:after="120"/>
        <w:jc w:val="both"/>
        <w:rPr>
          <w:szCs w:val="18"/>
        </w:rPr>
      </w:pPr>
    </w:p>
    <w:p w:rsidR="00221B49" w:rsidRPr="0066106D" w:rsidP="00221B49" w14:paraId="7D11D1F7" w14:textId="4B4FE172">
      <w:pPr>
        <w:spacing w:after="120"/>
        <w:jc w:val="both"/>
        <w:rPr>
          <w:b/>
          <w:bCs/>
          <w:sz w:val="20"/>
        </w:rPr>
      </w:pPr>
      <w:r w:rsidRPr="0066106D">
        <w:rPr>
          <w:b/>
          <w:bCs/>
          <w:sz w:val="20"/>
        </w:rPr>
        <w:t>5.</w:t>
      </w:r>
      <w:r w:rsidR="007D22C1">
        <w:rPr>
          <w:b/>
          <w:bCs/>
          <w:sz w:val="20"/>
        </w:rPr>
        <w:t>5</w:t>
      </w:r>
      <w:r w:rsidRPr="0066106D">
        <w:rPr>
          <w:b/>
          <w:bCs/>
          <w:sz w:val="20"/>
        </w:rPr>
        <w:t xml:space="preserve"> </w:t>
      </w:r>
      <w:r>
        <w:rPr>
          <w:b/>
          <w:bCs/>
          <w:sz w:val="20"/>
        </w:rPr>
        <w:t xml:space="preserve">Endringer knyttet til </w:t>
      </w:r>
      <w:r w:rsidR="002A6B69">
        <w:rPr>
          <w:b/>
          <w:bCs/>
          <w:sz w:val="20"/>
        </w:rPr>
        <w:t>utdanningstilbud</w:t>
      </w:r>
    </w:p>
    <w:p w:rsidR="002A6B69" w:rsidP="001D7A2E" w14:paraId="586D047C" w14:textId="3D0878EB">
      <w:pPr>
        <w:spacing w:after="120"/>
        <w:jc w:val="both"/>
        <w:rPr>
          <w:szCs w:val="18"/>
        </w:rPr>
      </w:pPr>
      <w:r>
        <w:rPr>
          <w:szCs w:val="18"/>
        </w:rPr>
        <w:t>Utdanningsleder sørger for følgende i samhandling med teamkoordinatorer, undervisningspersonale</w:t>
      </w:r>
      <w:r w:rsidR="003020F5">
        <w:rPr>
          <w:szCs w:val="18"/>
        </w:rPr>
        <w:t>t</w:t>
      </w:r>
      <w:r>
        <w:rPr>
          <w:szCs w:val="18"/>
        </w:rPr>
        <w:t xml:space="preserve"> på eget utdanningsområde</w:t>
      </w:r>
      <w:r w:rsidR="003020F5">
        <w:rPr>
          <w:szCs w:val="18"/>
        </w:rPr>
        <w:t>,</w:t>
      </w:r>
      <w:r>
        <w:rPr>
          <w:szCs w:val="18"/>
        </w:rPr>
        <w:t xml:space="preserve"> og i dialog/samhandling med rektor og rektors stab.</w:t>
      </w:r>
    </w:p>
    <w:p w:rsidR="002A6B69" w:rsidP="002A6B69" w14:paraId="1FA173D2" w14:textId="77777777">
      <w:pPr>
        <w:numPr>
          <w:ilvl w:val="0"/>
          <w:numId w:val="2"/>
        </w:numPr>
        <w:spacing w:after="120"/>
        <w:jc w:val="both"/>
        <w:rPr>
          <w:szCs w:val="18"/>
        </w:rPr>
      </w:pPr>
      <w:r w:rsidRPr="002A6B69">
        <w:rPr>
          <w:szCs w:val="18"/>
        </w:rPr>
        <w:t>Bistå studieadministrasjonen i forberedelse av styresaker som gjelder THYFs studietilbud på eget utdanningsområde.</w:t>
      </w:r>
    </w:p>
    <w:p w:rsidR="002A6B69" w:rsidP="002A6B69" w14:paraId="15350089" w14:textId="072B730E">
      <w:pPr>
        <w:numPr>
          <w:ilvl w:val="0"/>
          <w:numId w:val="2"/>
        </w:numPr>
        <w:spacing w:after="120"/>
        <w:jc w:val="both"/>
        <w:rPr>
          <w:szCs w:val="18"/>
        </w:rPr>
      </w:pPr>
      <w:r w:rsidRPr="002A6B69">
        <w:rPr>
          <w:szCs w:val="18"/>
        </w:rPr>
        <w:t xml:space="preserve">Sørge for riktig undervisningskompetanse og -kapasitet til det enkelte studiet på </w:t>
      </w:r>
      <w:r w:rsidRPr="002A6B69">
        <w:rPr>
          <w:szCs w:val="18"/>
        </w:rPr>
        <w:t>utdanningsområdet</w:t>
      </w:r>
      <w:r>
        <w:rPr>
          <w:szCs w:val="18"/>
        </w:rPr>
        <w:t>.</w:t>
      </w:r>
    </w:p>
    <w:p w:rsidR="002E3A5E" w:rsidP="002A6B69" w14:paraId="087D78FC" w14:textId="77777777">
      <w:pPr>
        <w:numPr>
          <w:ilvl w:val="0"/>
          <w:numId w:val="2"/>
        </w:numPr>
        <w:spacing w:after="120"/>
        <w:jc w:val="both"/>
        <w:rPr>
          <w:szCs w:val="18"/>
        </w:rPr>
      </w:pPr>
      <w:r w:rsidRPr="002A6B69">
        <w:rPr>
          <w:szCs w:val="18"/>
        </w:rPr>
        <w:t>Planlegge fag- og timefordeling med rett kompetanse og ressurs til de ulike studietilbudene</w:t>
      </w:r>
      <w:r>
        <w:rPr>
          <w:szCs w:val="18"/>
        </w:rPr>
        <w:t xml:space="preserve">. </w:t>
      </w:r>
    </w:p>
    <w:p w:rsidR="002A6B69" w:rsidP="002A6B69" w14:paraId="2B0C2F83" w14:textId="23B2413D">
      <w:pPr>
        <w:numPr>
          <w:ilvl w:val="0"/>
          <w:numId w:val="2"/>
        </w:numPr>
        <w:spacing w:after="120"/>
        <w:jc w:val="both"/>
        <w:rPr>
          <w:szCs w:val="18"/>
        </w:rPr>
      </w:pPr>
      <w:r w:rsidRPr="002A6B69">
        <w:rPr>
          <w:szCs w:val="18"/>
        </w:rPr>
        <w:t>Sørge for at undervisningen blir gjennomført</w:t>
      </w:r>
      <w:r>
        <w:rPr>
          <w:szCs w:val="18"/>
        </w:rPr>
        <w:t>.</w:t>
      </w:r>
    </w:p>
    <w:p w:rsidR="002A6B69" w:rsidP="002A6B69" w14:paraId="39C09278" w14:textId="45B5AE8B">
      <w:pPr>
        <w:numPr>
          <w:ilvl w:val="0"/>
          <w:numId w:val="2"/>
        </w:numPr>
        <w:spacing w:after="120"/>
        <w:jc w:val="both"/>
        <w:rPr>
          <w:szCs w:val="18"/>
        </w:rPr>
      </w:pPr>
      <w:r w:rsidRPr="002A6B69">
        <w:rPr>
          <w:szCs w:val="18"/>
        </w:rPr>
        <w:t>Sørge for systematisk gjennomgang og vurdere behov for faglig oppdatering av studieplaner for å s</w:t>
      </w:r>
      <w:r w:rsidRPr="002A6B69">
        <w:rPr>
          <w:szCs w:val="18"/>
        </w:rPr>
        <w:t>ikre at den enkelte studieplanen på utdanningsområdet er i tråd med akkrediter</w:t>
      </w:r>
      <w:r w:rsidR="00E37BF0">
        <w:rPr>
          <w:szCs w:val="18"/>
        </w:rPr>
        <w:t>ings</w:t>
      </w:r>
      <w:r w:rsidRPr="002A6B69">
        <w:rPr>
          <w:szCs w:val="18"/>
        </w:rPr>
        <w:t>standard</w:t>
      </w:r>
      <w:r>
        <w:rPr>
          <w:rStyle w:val="FootnoteReference"/>
          <w:szCs w:val="18"/>
        </w:rPr>
        <w:footnoteReference w:id="4"/>
      </w:r>
      <w:r w:rsidRPr="00AE0D12" w:rsidR="00E37BF0">
        <w:rPr>
          <w:szCs w:val="18"/>
          <w:vertAlign w:val="superscript"/>
        </w:rPr>
        <w:t>,</w:t>
      </w:r>
      <w:r>
        <w:rPr>
          <w:rStyle w:val="FootnoteReference"/>
          <w:szCs w:val="18"/>
        </w:rPr>
        <w:footnoteReference w:id="5"/>
      </w:r>
      <w:r w:rsidRPr="00AE0D12" w:rsidR="00E37BF0">
        <w:rPr>
          <w:szCs w:val="18"/>
          <w:vertAlign w:val="superscript"/>
        </w:rPr>
        <w:t>,</w:t>
      </w:r>
      <w:r>
        <w:rPr>
          <w:rStyle w:val="FootnoteReference"/>
          <w:szCs w:val="18"/>
        </w:rPr>
        <w:footnoteReference w:id="6"/>
      </w:r>
      <w:r w:rsidRPr="002A6B69">
        <w:rPr>
          <w:szCs w:val="18"/>
        </w:rPr>
        <w:t xml:space="preserve"> og arbeidslivets behov</w:t>
      </w:r>
      <w:r>
        <w:rPr>
          <w:szCs w:val="18"/>
        </w:rPr>
        <w:t>.</w:t>
      </w:r>
    </w:p>
    <w:p w:rsidR="002A6B69" w:rsidP="002A6B69" w14:paraId="6E2B20EE" w14:textId="77777777">
      <w:pPr>
        <w:numPr>
          <w:ilvl w:val="0"/>
          <w:numId w:val="2"/>
        </w:numPr>
        <w:spacing w:after="120"/>
        <w:jc w:val="both"/>
        <w:rPr>
          <w:szCs w:val="18"/>
        </w:rPr>
      </w:pPr>
      <w:r w:rsidRPr="002A6B69">
        <w:rPr>
          <w:szCs w:val="18"/>
        </w:rPr>
        <w:t xml:space="preserve">Utdanningsleder vurderer behovet for endringsmelding/ny akkrediteringssøknad i samråd med studieadministrasjonen. </w:t>
      </w:r>
    </w:p>
    <w:p w:rsidR="002A6B69" w:rsidP="002A6B69" w14:paraId="477F71E8" w14:textId="77777777">
      <w:pPr>
        <w:numPr>
          <w:ilvl w:val="0"/>
          <w:numId w:val="2"/>
        </w:numPr>
        <w:spacing w:after="120"/>
        <w:jc w:val="both"/>
        <w:rPr>
          <w:szCs w:val="18"/>
        </w:rPr>
      </w:pPr>
      <w:r w:rsidRPr="002A6B69">
        <w:rPr>
          <w:szCs w:val="18"/>
        </w:rPr>
        <w:t>Sørge for at studi</w:t>
      </w:r>
      <w:r w:rsidRPr="002A6B69">
        <w:rPr>
          <w:szCs w:val="18"/>
        </w:rPr>
        <w:t>ene har nødvendig utstyr</w:t>
      </w:r>
      <w:r>
        <w:rPr>
          <w:szCs w:val="18"/>
        </w:rPr>
        <w:t>.</w:t>
      </w:r>
    </w:p>
    <w:p w:rsidR="002A6B69" w:rsidP="002A6B69" w14:paraId="617EF856" w14:textId="77777777">
      <w:pPr>
        <w:numPr>
          <w:ilvl w:val="0"/>
          <w:numId w:val="2"/>
        </w:numPr>
        <w:spacing w:after="120"/>
        <w:jc w:val="both"/>
        <w:rPr>
          <w:szCs w:val="18"/>
        </w:rPr>
      </w:pPr>
      <w:r w:rsidRPr="002A6B69">
        <w:rPr>
          <w:szCs w:val="18"/>
        </w:rPr>
        <w:t>Sørge for at formålstjenlig vurdering av studentenes arbeid blir utført inkludert sluttvurdering og sensoroppnevning</w:t>
      </w:r>
      <w:r>
        <w:rPr>
          <w:szCs w:val="18"/>
        </w:rPr>
        <w:t>.</w:t>
      </w:r>
    </w:p>
    <w:p w:rsidR="002A6B69" w:rsidP="002A6B69" w14:paraId="2BE2E4CE" w14:textId="77777777">
      <w:pPr>
        <w:numPr>
          <w:ilvl w:val="0"/>
          <w:numId w:val="2"/>
        </w:numPr>
        <w:spacing w:after="120"/>
        <w:jc w:val="both"/>
        <w:rPr>
          <w:szCs w:val="18"/>
        </w:rPr>
      </w:pPr>
      <w:r w:rsidRPr="002A6B69">
        <w:rPr>
          <w:szCs w:val="18"/>
        </w:rPr>
        <w:t>Markedsføre studiene på utdanningsområdet i samråd med utviklingsleder</w:t>
      </w:r>
      <w:r>
        <w:rPr>
          <w:szCs w:val="18"/>
        </w:rPr>
        <w:t>.</w:t>
      </w:r>
    </w:p>
    <w:p w:rsidR="001D7A2E" w:rsidRPr="002A6B69" w:rsidP="001D7A2E" w14:paraId="0A29785A" w14:textId="247377B4">
      <w:pPr>
        <w:numPr>
          <w:ilvl w:val="0"/>
          <w:numId w:val="2"/>
        </w:numPr>
        <w:spacing w:after="120"/>
        <w:jc w:val="both"/>
        <w:rPr>
          <w:szCs w:val="18"/>
        </w:rPr>
      </w:pPr>
      <w:r w:rsidRPr="002A6B69">
        <w:rPr>
          <w:szCs w:val="18"/>
        </w:rPr>
        <w:t>Sørge for at fagområdet har oppdaterte p</w:t>
      </w:r>
      <w:r w:rsidRPr="002A6B69">
        <w:rPr>
          <w:szCs w:val="18"/>
        </w:rPr>
        <w:t>rosedyrer og arbeidsbeskrivelser i kvalitetssystemet</w:t>
      </w:r>
    </w:p>
    <w:p w:rsidR="0066106D" w:rsidRPr="001D7A2E" w:rsidP="0066106D" w14:paraId="3371459B" w14:textId="77777777">
      <w:pPr>
        <w:spacing w:after="120"/>
        <w:jc w:val="both"/>
        <w:rPr>
          <w:szCs w:val="18"/>
        </w:rPr>
      </w:pPr>
    </w:p>
    <w:p w:rsidR="001D7A2E" w:rsidRPr="0066106D" w:rsidP="001D7A2E" w14:paraId="5E44F05A" w14:textId="5DEF60F0">
      <w:pPr>
        <w:spacing w:after="120"/>
        <w:jc w:val="both"/>
        <w:rPr>
          <w:b/>
          <w:bCs/>
          <w:sz w:val="20"/>
        </w:rPr>
      </w:pPr>
      <w:r w:rsidRPr="0066106D">
        <w:rPr>
          <w:b/>
          <w:bCs/>
          <w:sz w:val="20"/>
        </w:rPr>
        <w:t>5.</w:t>
      </w:r>
      <w:r w:rsidR="00221B49">
        <w:rPr>
          <w:b/>
          <w:bCs/>
          <w:sz w:val="20"/>
        </w:rPr>
        <w:t>6</w:t>
      </w:r>
      <w:r w:rsidRPr="0066106D">
        <w:rPr>
          <w:b/>
          <w:bCs/>
          <w:sz w:val="20"/>
        </w:rPr>
        <w:t xml:space="preserve"> </w:t>
      </w:r>
      <w:r>
        <w:rPr>
          <w:b/>
          <w:bCs/>
          <w:sz w:val="20"/>
        </w:rPr>
        <w:t>Kvalitetsledelsessystem</w:t>
      </w:r>
    </w:p>
    <w:p w:rsidR="00454149" w:rsidRPr="00454149" w:rsidP="001D7A2E" w14:paraId="420FD445" w14:textId="32AEB26E">
      <w:pPr>
        <w:spacing w:after="120"/>
        <w:jc w:val="both"/>
        <w:rPr>
          <w:szCs w:val="18"/>
          <w:u w:val="single"/>
        </w:rPr>
      </w:pPr>
      <w:r w:rsidRPr="00454149">
        <w:rPr>
          <w:szCs w:val="18"/>
          <w:u w:val="single"/>
        </w:rPr>
        <w:t>Digitale plattformer</w:t>
      </w:r>
    </w:p>
    <w:p w:rsidR="005C0D1A" w:rsidP="001D7A2E" w14:paraId="2B648F7C" w14:textId="5F6F0B42">
      <w:pPr>
        <w:spacing w:after="120"/>
        <w:jc w:val="both"/>
        <w:rPr>
          <w:szCs w:val="18"/>
        </w:rPr>
      </w:pPr>
      <w:r>
        <w:rPr>
          <w:szCs w:val="18"/>
        </w:rPr>
        <w:t xml:space="preserve">Felles kvalitetsledelsessystem for THYF er under oppbygging på samme </w:t>
      </w:r>
      <w:r w:rsidR="00EB5E5F">
        <w:rPr>
          <w:szCs w:val="18"/>
        </w:rPr>
        <w:t>digitale plattform</w:t>
      </w:r>
      <w:r>
        <w:rPr>
          <w:szCs w:val="18"/>
        </w:rPr>
        <w:t xml:space="preserve"> som det sertifiserte kvalitetsledelsessystemet for den maritime utdanningen ved studiested Trondheim. Tilsvarende system for den maritime utdanningen ved studiested Ytre Namdal ligger tilgjengelig på Teamsområde opprettet for formålet. </w:t>
      </w:r>
      <w:r w:rsidR="00EB5E5F">
        <w:rPr>
          <w:szCs w:val="18"/>
        </w:rPr>
        <w:t>Systemene ved de to studiestedene er sertifiserte og gjenstand for regelmessig oppfølging og revisjoner fra revisjonsorgan og myndigheter. For personalet ved disse utdanningene vil en overgang til felles kvalitetssystem representere en mindre endring.</w:t>
      </w:r>
    </w:p>
    <w:p w:rsidR="009064B7" w:rsidP="001D7A2E" w14:paraId="11075A8C" w14:textId="3985607B">
      <w:pPr>
        <w:spacing w:after="120"/>
        <w:jc w:val="both"/>
        <w:rPr>
          <w:szCs w:val="18"/>
        </w:rPr>
      </w:pPr>
      <w:r>
        <w:rPr>
          <w:szCs w:val="18"/>
        </w:rPr>
        <w:t xml:space="preserve">Øvrige utdanninger har </w:t>
      </w:r>
      <w:r w:rsidR="00EB5E5F">
        <w:rPr>
          <w:szCs w:val="18"/>
        </w:rPr>
        <w:t>vært gjenstand for oppfølging av</w:t>
      </w:r>
      <w:r>
        <w:rPr>
          <w:szCs w:val="18"/>
        </w:rPr>
        <w:t xml:space="preserve"> ikke-sertifiserte kvalitetssystemer </w:t>
      </w:r>
      <w:r w:rsidR="00EB5E5F">
        <w:rPr>
          <w:szCs w:val="18"/>
        </w:rPr>
        <w:t xml:space="preserve">som er </w:t>
      </w:r>
      <w:r>
        <w:rPr>
          <w:szCs w:val="18"/>
        </w:rPr>
        <w:t xml:space="preserve">arvet fra separate fagskolene som eksisterte før THYF ble dannet med virkning fra 1. august 2020. </w:t>
      </w:r>
      <w:r>
        <w:rPr>
          <w:szCs w:val="18"/>
        </w:rPr>
        <w:t xml:space="preserve">For ansatte ved </w:t>
      </w:r>
      <w:r w:rsidR="00EB5E5F">
        <w:rPr>
          <w:szCs w:val="18"/>
        </w:rPr>
        <w:t xml:space="preserve">disse </w:t>
      </w:r>
      <w:r>
        <w:rPr>
          <w:szCs w:val="18"/>
        </w:rPr>
        <w:t>utdanningen</w:t>
      </w:r>
      <w:r w:rsidR="00EB5E5F">
        <w:rPr>
          <w:szCs w:val="18"/>
        </w:rPr>
        <w:t>e</w:t>
      </w:r>
      <w:r>
        <w:rPr>
          <w:szCs w:val="18"/>
        </w:rPr>
        <w:t xml:space="preserve"> vil </w:t>
      </w:r>
      <w:r w:rsidR="00EB5E5F">
        <w:rPr>
          <w:szCs w:val="18"/>
        </w:rPr>
        <w:t xml:space="preserve">en </w:t>
      </w:r>
      <w:r>
        <w:rPr>
          <w:szCs w:val="18"/>
        </w:rPr>
        <w:t xml:space="preserve">overgang til felles kvalitetssystem for </w:t>
      </w:r>
      <w:r>
        <w:rPr>
          <w:szCs w:val="18"/>
        </w:rPr>
        <w:t>THYF representere en betydelig endring med tanke på oppfølging av rutiner.</w:t>
      </w:r>
    </w:p>
    <w:p w:rsidR="00454149" w:rsidP="001D7A2E" w14:paraId="1E1988BC" w14:textId="77777777">
      <w:pPr>
        <w:spacing w:after="120"/>
        <w:jc w:val="both"/>
        <w:rPr>
          <w:szCs w:val="18"/>
        </w:rPr>
      </w:pPr>
      <w:r>
        <w:rPr>
          <w:szCs w:val="18"/>
        </w:rPr>
        <w:t>THYF anvender m</w:t>
      </w:r>
      <w:r w:rsidR="00B35885">
        <w:rPr>
          <w:szCs w:val="18"/>
        </w:rPr>
        <w:t>elde</w:t>
      </w:r>
      <w:r w:rsidR="007032C5">
        <w:rPr>
          <w:szCs w:val="18"/>
        </w:rPr>
        <w:t>system</w:t>
      </w:r>
      <w:r>
        <w:rPr>
          <w:szCs w:val="18"/>
        </w:rPr>
        <w:t>er driftet av</w:t>
      </w:r>
      <w:r w:rsidR="00B35885">
        <w:rPr>
          <w:szCs w:val="18"/>
        </w:rPr>
        <w:t xml:space="preserve"> </w:t>
      </w:r>
      <w:r>
        <w:rPr>
          <w:szCs w:val="18"/>
        </w:rPr>
        <w:t>Trøndelag fylkeskommune</w:t>
      </w:r>
      <w:r w:rsidR="00B35885">
        <w:rPr>
          <w:szCs w:val="18"/>
        </w:rPr>
        <w:t xml:space="preserve"> digitale plattformer. </w:t>
      </w:r>
    </w:p>
    <w:p w:rsidR="007032C5" w:rsidP="001D7A2E" w14:paraId="2BB1DC58" w14:textId="4DD0D458">
      <w:pPr>
        <w:spacing w:after="120"/>
        <w:jc w:val="both"/>
        <w:rPr>
          <w:szCs w:val="18"/>
        </w:rPr>
      </w:pPr>
      <w:r>
        <w:rPr>
          <w:szCs w:val="18"/>
        </w:rPr>
        <w:t xml:space="preserve">Endringer knyttet til valg av </w:t>
      </w:r>
      <w:r w:rsidR="00454149">
        <w:rPr>
          <w:szCs w:val="18"/>
        </w:rPr>
        <w:t>kvalitetsledelses- og melde</w:t>
      </w:r>
      <w:r>
        <w:rPr>
          <w:szCs w:val="18"/>
        </w:rPr>
        <w:t xml:space="preserve">systemer er knyttet til </w:t>
      </w:r>
      <w:r w:rsidR="00454149">
        <w:rPr>
          <w:szCs w:val="18"/>
        </w:rPr>
        <w:t xml:space="preserve">gjeldende </w:t>
      </w:r>
      <w:r>
        <w:rPr>
          <w:szCs w:val="18"/>
        </w:rPr>
        <w:t>innk</w:t>
      </w:r>
      <w:r>
        <w:rPr>
          <w:szCs w:val="18"/>
        </w:rPr>
        <w:t>jøpsrutiner og krav til anbudsprosesser for offentlig virksomhet</w:t>
      </w:r>
      <w:r w:rsidR="00454149">
        <w:rPr>
          <w:szCs w:val="18"/>
        </w:rPr>
        <w:t xml:space="preserve"> ved anskaffelse</w:t>
      </w:r>
      <w:r>
        <w:rPr>
          <w:szCs w:val="18"/>
        </w:rPr>
        <w:t>. I prinsippet kan leverandører av disse systemene endres</w:t>
      </w:r>
      <w:r w:rsidR="00BF08CE">
        <w:rPr>
          <w:szCs w:val="18"/>
        </w:rPr>
        <w:t xml:space="preserve"> med jevne mellomrom, avhengig av hvem som vinner anbudsprosess</w:t>
      </w:r>
      <w:r>
        <w:rPr>
          <w:szCs w:val="18"/>
        </w:rPr>
        <w:t xml:space="preserve">. </w:t>
      </w:r>
    </w:p>
    <w:p w:rsidR="00454149" w:rsidP="001D7A2E" w14:paraId="5E84557E" w14:textId="77777777">
      <w:pPr>
        <w:spacing w:after="120"/>
        <w:jc w:val="both"/>
        <w:rPr>
          <w:szCs w:val="18"/>
        </w:rPr>
      </w:pPr>
    </w:p>
    <w:p w:rsidR="00454149" w:rsidRPr="00454149" w:rsidP="001D7A2E" w14:paraId="02006316" w14:textId="16A6C90E">
      <w:pPr>
        <w:spacing w:after="120"/>
        <w:jc w:val="both"/>
        <w:rPr>
          <w:szCs w:val="18"/>
          <w:u w:val="single"/>
        </w:rPr>
      </w:pPr>
      <w:r>
        <w:rPr>
          <w:szCs w:val="18"/>
          <w:u w:val="single"/>
        </w:rPr>
        <w:t>Oppfølging av k</w:t>
      </w:r>
      <w:r w:rsidRPr="00454149">
        <w:rPr>
          <w:szCs w:val="18"/>
          <w:u w:val="single"/>
        </w:rPr>
        <w:t>valitetsdokumenter</w:t>
      </w:r>
      <w:r>
        <w:rPr>
          <w:szCs w:val="18"/>
          <w:u w:val="single"/>
        </w:rPr>
        <w:t xml:space="preserve"> og meldesystemer</w:t>
      </w:r>
    </w:p>
    <w:p w:rsidR="00454149" w:rsidP="001D7A2E" w14:paraId="2E8F7629" w14:textId="44F329F9">
      <w:pPr>
        <w:spacing w:after="120"/>
        <w:jc w:val="both"/>
        <w:rPr>
          <w:szCs w:val="18"/>
        </w:rPr>
      </w:pPr>
      <w:r>
        <w:rPr>
          <w:szCs w:val="18"/>
        </w:rPr>
        <w:t>E</w:t>
      </w:r>
      <w:r>
        <w:rPr>
          <w:szCs w:val="18"/>
        </w:rPr>
        <w:t xml:space="preserve">t kvalitetsledelsessystem </w:t>
      </w:r>
      <w:r w:rsidR="00C82026">
        <w:rPr>
          <w:szCs w:val="18"/>
        </w:rPr>
        <w:t xml:space="preserve">skal </w:t>
      </w:r>
      <w:r w:rsidR="007B0552">
        <w:rPr>
          <w:szCs w:val="18"/>
        </w:rPr>
        <w:t xml:space="preserve">fungere som et hjelpemiddel for å styre en virksomhets drift samt å oppnå planlagte resultater. Ved THYF består systemet av en samling dokumenter og skjema som beskriver prosesser og andre hjelpemidler og som bidrar til </w:t>
      </w:r>
      <w:r>
        <w:rPr>
          <w:szCs w:val="18"/>
        </w:rPr>
        <w:t>å opp</w:t>
      </w:r>
      <w:r>
        <w:rPr>
          <w:szCs w:val="18"/>
        </w:rPr>
        <w:t>nå planlagte resultater ut fra fastsatte mål</w:t>
      </w:r>
      <w:r w:rsidR="007B0552">
        <w:rPr>
          <w:szCs w:val="18"/>
        </w:rPr>
        <w:t xml:space="preserve"> for kvalitetsoppnåelse</w:t>
      </w:r>
      <w:r>
        <w:rPr>
          <w:szCs w:val="18"/>
        </w:rPr>
        <w:t>. Systemet skal i dette tilfelle bidra til at THYF arbeider systematisk med kvalitetsaktiviteter og forbedringer for å tilby utdanninger som kvalitetsmessig etterspørres av studenter og arb</w:t>
      </w:r>
      <w:r>
        <w:rPr>
          <w:szCs w:val="18"/>
        </w:rPr>
        <w:t xml:space="preserve">eidslivet. </w:t>
      </w:r>
    </w:p>
    <w:p w:rsidR="00F3088C" w:rsidRPr="001D7A2E" w:rsidP="00F3088C" w14:paraId="48D3507D" w14:textId="77777777">
      <w:pPr>
        <w:spacing w:after="120"/>
        <w:jc w:val="both"/>
        <w:rPr>
          <w:szCs w:val="18"/>
        </w:rPr>
      </w:pPr>
      <w:r>
        <w:rPr>
          <w:szCs w:val="18"/>
        </w:rPr>
        <w:t xml:space="preserve">Ansatte på alle lag i organisasjonen må forholde seg til regelmessige endringer i rutiner for hvordan aktiviteter gjennomføres. De kan imidlertid bidra til forbedringer av eksisterende kvalitetssystem gjennom innmelding av </w:t>
      </w:r>
      <w:r>
        <w:rPr>
          <w:szCs w:val="18"/>
        </w:rPr>
        <w:t>forbedringsforslag via tilgjengelige meldesystemer, og dermed selv initiere endringer.</w:t>
      </w:r>
    </w:p>
    <w:p w:rsidR="001D7A2E" w:rsidP="001D7A2E" w14:paraId="15C5A183" w14:textId="4AD027B0">
      <w:pPr>
        <w:spacing w:after="120"/>
        <w:jc w:val="both"/>
        <w:rPr>
          <w:szCs w:val="18"/>
        </w:rPr>
      </w:pPr>
      <w:r w:rsidRPr="001D7A2E">
        <w:rPr>
          <w:szCs w:val="18"/>
        </w:rPr>
        <w:t>Endring</w:t>
      </w:r>
      <w:r>
        <w:rPr>
          <w:szCs w:val="18"/>
        </w:rPr>
        <w:t xml:space="preserve">er </w:t>
      </w:r>
      <w:r w:rsidR="00BF08CE">
        <w:rPr>
          <w:szCs w:val="18"/>
        </w:rPr>
        <w:t xml:space="preserve">av kvalitetsdokumenter </w:t>
      </w:r>
      <w:r>
        <w:rPr>
          <w:szCs w:val="18"/>
        </w:rPr>
        <w:t xml:space="preserve">i kvalitetsledelsessystem, kvalitetsundersøkelser o.l. skal godkjennes av rektor og endringer meldes til involverte. </w:t>
      </w:r>
      <w:r>
        <w:rPr>
          <w:szCs w:val="18"/>
        </w:rPr>
        <w:t>Kvalitetsrådgiver foretar endringene i systemet.</w:t>
      </w:r>
    </w:p>
    <w:p w:rsidR="0066106D" w:rsidP="0066106D" w14:paraId="7F75FC5B" w14:textId="77777777">
      <w:pPr>
        <w:spacing w:after="120"/>
        <w:jc w:val="both"/>
        <w:rPr>
          <w:b/>
          <w:bCs/>
          <w:sz w:val="16"/>
          <w:szCs w:val="16"/>
        </w:rPr>
      </w:pPr>
    </w:p>
    <w:p w:rsidR="00EF3748" w:rsidRPr="0066106D" w:rsidP="00EF3748" w14:paraId="476D9555" w14:textId="27600FE0">
      <w:pPr>
        <w:spacing w:after="120"/>
        <w:jc w:val="both"/>
        <w:rPr>
          <w:b/>
          <w:bCs/>
          <w:sz w:val="20"/>
        </w:rPr>
      </w:pPr>
      <w:r w:rsidRPr="0066106D">
        <w:rPr>
          <w:b/>
          <w:bCs/>
          <w:sz w:val="20"/>
        </w:rPr>
        <w:t>5.</w:t>
      </w:r>
      <w:r w:rsidR="00F7019C">
        <w:rPr>
          <w:b/>
          <w:bCs/>
          <w:sz w:val="20"/>
        </w:rPr>
        <w:t>7</w:t>
      </w:r>
      <w:r w:rsidRPr="0066106D">
        <w:rPr>
          <w:b/>
          <w:bCs/>
          <w:sz w:val="20"/>
        </w:rPr>
        <w:t xml:space="preserve"> </w:t>
      </w:r>
      <w:r>
        <w:rPr>
          <w:b/>
          <w:bCs/>
          <w:sz w:val="20"/>
        </w:rPr>
        <w:t>Studentrelaterte endringer</w:t>
      </w:r>
    </w:p>
    <w:p w:rsidR="00EF3748" w:rsidP="00EF3748" w14:paraId="4128706B" w14:textId="2836BF29">
      <w:pPr>
        <w:spacing w:after="120"/>
        <w:jc w:val="both"/>
        <w:rPr>
          <w:szCs w:val="18"/>
        </w:rPr>
      </w:pPr>
      <w:r>
        <w:rPr>
          <w:szCs w:val="18"/>
        </w:rPr>
        <w:t xml:space="preserve">En oversikt over noen studentrelaterte saksområder hvor det kan skje endringer er gitt i </w:t>
      </w:r>
      <w:r>
        <w:rPr>
          <w:szCs w:val="18"/>
        </w:rPr>
        <w:fldChar w:fldCharType="begin"/>
      </w:r>
      <w:r>
        <w:rPr>
          <w:szCs w:val="18"/>
        </w:rPr>
        <w:instrText xml:space="preserve"> REF _Ref146529881 \h </w:instrText>
      </w:r>
      <w:r>
        <w:rPr>
          <w:szCs w:val="18"/>
        </w:rPr>
        <w:fldChar w:fldCharType="separate"/>
      </w:r>
      <w:r>
        <w:t>Tabell</w:t>
      </w:r>
      <w:r>
        <w:rPr>
          <w:szCs w:val="18"/>
        </w:rPr>
        <w:fldChar w:fldCharType="end"/>
      </w:r>
      <w:r w:rsidR="00BE57F2">
        <w:rPr>
          <w:szCs w:val="18"/>
        </w:rPr>
        <w:t>.</w:t>
      </w:r>
    </w:p>
    <w:p w:rsidR="007715BD" w:rsidP="00EF3748" w14:paraId="2118D0D0" w14:textId="0EB3C850">
      <w:pPr>
        <w:spacing w:after="120"/>
        <w:jc w:val="both"/>
        <w:rPr>
          <w:szCs w:val="18"/>
        </w:rPr>
      </w:pPr>
    </w:p>
    <w:tbl>
      <w:tblPr>
        <w:tblStyle w:val="TableGrid"/>
        <w:tblW w:w="0" w:type="auto"/>
        <w:tblLook w:val="04A0"/>
      </w:tblPr>
      <w:tblGrid>
        <w:gridCol w:w="1945"/>
        <w:gridCol w:w="397"/>
        <w:gridCol w:w="397"/>
        <w:gridCol w:w="426"/>
        <w:gridCol w:w="397"/>
        <w:gridCol w:w="397"/>
        <w:gridCol w:w="426"/>
        <w:gridCol w:w="408"/>
        <w:gridCol w:w="426"/>
        <w:gridCol w:w="397"/>
        <w:gridCol w:w="426"/>
        <w:gridCol w:w="426"/>
        <w:gridCol w:w="2819"/>
      </w:tblGrid>
      <w:tr w14:paraId="0E85F587" w14:textId="77777777" w:rsidTr="00F7019C">
        <w:tblPrEx>
          <w:tblW w:w="0" w:type="auto"/>
          <w:tblLook w:val="04A0"/>
        </w:tblPrEx>
        <w:trPr>
          <w:tblHeader/>
        </w:trPr>
        <w:tc>
          <w:tcPr>
            <w:tcW w:w="1945" w:type="dxa"/>
            <w:vMerge w:val="restart"/>
            <w:shd w:val="clear" w:color="auto" w:fill="018A92"/>
          </w:tcPr>
          <w:p w:rsidR="001F59A1" w:rsidRPr="001F59A1" w:rsidP="00E57EFD" w14:paraId="3E3EDB2B" w14:textId="26B07BC3">
            <w:pPr>
              <w:jc w:val="both"/>
              <w:rPr>
                <w:color w:val="FFFFFF" w:themeColor="background1"/>
                <w:sz w:val="16"/>
                <w:szCs w:val="16"/>
              </w:rPr>
            </w:pPr>
            <w:r w:rsidRPr="001F59A1">
              <w:rPr>
                <w:color w:val="FFFFFF" w:themeColor="background1"/>
                <w:sz w:val="16"/>
                <w:szCs w:val="16"/>
              </w:rPr>
              <w:t>Saksområde</w:t>
            </w:r>
          </w:p>
        </w:tc>
        <w:tc>
          <w:tcPr>
            <w:tcW w:w="2014" w:type="dxa"/>
            <w:gridSpan w:val="5"/>
            <w:shd w:val="clear" w:color="auto" w:fill="018A92"/>
          </w:tcPr>
          <w:p w:rsidR="001F59A1" w:rsidRPr="001F59A1" w:rsidP="00E57EFD" w14:paraId="08122D8F" w14:textId="55D58B3B">
            <w:pPr>
              <w:jc w:val="both"/>
              <w:rPr>
                <w:color w:val="FFFFFF" w:themeColor="background1"/>
                <w:sz w:val="16"/>
                <w:szCs w:val="16"/>
              </w:rPr>
            </w:pPr>
            <w:r w:rsidRPr="001F59A1">
              <w:rPr>
                <w:color w:val="FFFFFF" w:themeColor="background1"/>
                <w:sz w:val="16"/>
                <w:szCs w:val="16"/>
              </w:rPr>
              <w:t>Støtte</w:t>
            </w:r>
          </w:p>
        </w:tc>
        <w:tc>
          <w:tcPr>
            <w:tcW w:w="2509" w:type="dxa"/>
            <w:gridSpan w:val="6"/>
            <w:shd w:val="clear" w:color="auto" w:fill="018A92"/>
          </w:tcPr>
          <w:p w:rsidR="001F59A1" w:rsidRPr="001F59A1" w:rsidP="00E57EFD" w14:paraId="27DA2001" w14:textId="2C35671E">
            <w:pPr>
              <w:jc w:val="both"/>
              <w:rPr>
                <w:color w:val="FFFFFF" w:themeColor="background1"/>
                <w:sz w:val="16"/>
                <w:szCs w:val="16"/>
              </w:rPr>
            </w:pPr>
            <w:r w:rsidRPr="001F59A1">
              <w:rPr>
                <w:color w:val="FFFFFF" w:themeColor="background1"/>
                <w:sz w:val="16"/>
                <w:szCs w:val="16"/>
              </w:rPr>
              <w:t>Roller</w:t>
            </w:r>
          </w:p>
        </w:tc>
        <w:tc>
          <w:tcPr>
            <w:tcW w:w="2819" w:type="dxa"/>
            <w:vMerge w:val="restart"/>
            <w:shd w:val="clear" w:color="auto" w:fill="018A92"/>
          </w:tcPr>
          <w:p w:rsidR="001F59A1" w:rsidRPr="001F59A1" w:rsidP="00E57EFD" w14:paraId="760A91BD" w14:textId="72140EAF">
            <w:pPr>
              <w:jc w:val="both"/>
              <w:rPr>
                <w:color w:val="FFFFFF" w:themeColor="background1"/>
                <w:sz w:val="16"/>
                <w:szCs w:val="16"/>
              </w:rPr>
            </w:pPr>
            <w:r w:rsidRPr="001F59A1">
              <w:rPr>
                <w:color w:val="FFFFFF" w:themeColor="background1"/>
                <w:sz w:val="16"/>
                <w:szCs w:val="16"/>
              </w:rPr>
              <w:t>Merknad</w:t>
            </w:r>
          </w:p>
        </w:tc>
      </w:tr>
      <w:tr w14:paraId="5994268F" w14:textId="77777777" w:rsidTr="002F13E5">
        <w:tblPrEx>
          <w:tblW w:w="0" w:type="auto"/>
          <w:tblLook w:val="04A0"/>
        </w:tblPrEx>
        <w:trPr>
          <w:cantSplit/>
          <w:trHeight w:val="1998"/>
          <w:tblHeader/>
        </w:trPr>
        <w:tc>
          <w:tcPr>
            <w:tcW w:w="1945" w:type="dxa"/>
            <w:vMerge/>
          </w:tcPr>
          <w:p w:rsidR="001F59A1" w:rsidRPr="00E57EFD" w:rsidP="00992B87" w14:paraId="0064B154" w14:textId="77777777">
            <w:pPr>
              <w:jc w:val="both"/>
              <w:rPr>
                <w:sz w:val="16"/>
                <w:szCs w:val="16"/>
              </w:rPr>
            </w:pPr>
          </w:p>
        </w:tc>
        <w:tc>
          <w:tcPr>
            <w:tcW w:w="397" w:type="dxa"/>
            <w:shd w:val="clear" w:color="auto" w:fill="018A92"/>
            <w:textDirection w:val="btLr"/>
          </w:tcPr>
          <w:p w:rsidR="001F59A1" w:rsidRPr="001F59A1" w:rsidP="00992B87" w14:paraId="31F39AE4" w14:textId="48526CB8">
            <w:pPr>
              <w:ind w:left="113" w:right="113"/>
              <w:jc w:val="both"/>
              <w:rPr>
                <w:color w:val="FFFFFF" w:themeColor="background1"/>
                <w:sz w:val="14"/>
                <w:szCs w:val="14"/>
              </w:rPr>
            </w:pPr>
            <w:r w:rsidRPr="001F59A1">
              <w:rPr>
                <w:color w:val="FFFFFF" w:themeColor="background1"/>
                <w:sz w:val="14"/>
                <w:szCs w:val="14"/>
              </w:rPr>
              <w:t>Samordna opptak</w:t>
            </w:r>
          </w:p>
        </w:tc>
        <w:tc>
          <w:tcPr>
            <w:tcW w:w="397" w:type="dxa"/>
            <w:shd w:val="clear" w:color="auto" w:fill="018A92"/>
            <w:textDirection w:val="btLr"/>
          </w:tcPr>
          <w:p w:rsidR="001F59A1" w:rsidRPr="001F59A1" w:rsidP="00992B87" w14:paraId="6989D938" w14:textId="03923CC2">
            <w:pPr>
              <w:ind w:left="113" w:right="113"/>
              <w:jc w:val="both"/>
              <w:rPr>
                <w:color w:val="FFFFFF" w:themeColor="background1"/>
                <w:sz w:val="14"/>
                <w:szCs w:val="14"/>
              </w:rPr>
            </w:pPr>
            <w:r w:rsidRPr="001F59A1">
              <w:rPr>
                <w:color w:val="FFFFFF" w:themeColor="background1"/>
                <w:sz w:val="14"/>
                <w:szCs w:val="14"/>
              </w:rPr>
              <w:t>Studieadmin. THYF</w:t>
            </w:r>
          </w:p>
        </w:tc>
        <w:tc>
          <w:tcPr>
            <w:tcW w:w="426" w:type="dxa"/>
            <w:shd w:val="clear" w:color="auto" w:fill="018A92"/>
            <w:textDirection w:val="btLr"/>
          </w:tcPr>
          <w:p w:rsidR="001F59A1" w:rsidRPr="001F59A1" w:rsidP="00992B87" w14:paraId="0B191744" w14:textId="69BCFA22">
            <w:pPr>
              <w:ind w:left="113" w:right="113"/>
              <w:jc w:val="both"/>
              <w:rPr>
                <w:color w:val="FFFFFF" w:themeColor="background1"/>
                <w:sz w:val="14"/>
                <w:szCs w:val="14"/>
              </w:rPr>
            </w:pPr>
            <w:r w:rsidRPr="001F59A1">
              <w:rPr>
                <w:color w:val="FFFFFF" w:themeColor="background1"/>
                <w:sz w:val="14"/>
                <w:szCs w:val="14"/>
              </w:rPr>
              <w:t>Nettsted THYF</w:t>
            </w:r>
            <w:r w:rsidR="000404EB">
              <w:rPr>
                <w:color w:val="FFFFFF" w:themeColor="background1"/>
                <w:sz w:val="14"/>
                <w:szCs w:val="14"/>
              </w:rPr>
              <w:t xml:space="preserve"> (Info)</w:t>
            </w:r>
          </w:p>
          <w:p w:rsidR="001F59A1" w:rsidRPr="001F59A1" w:rsidP="00992B87" w14:paraId="685F3101" w14:textId="61AEB542">
            <w:pPr>
              <w:ind w:left="113" w:right="113"/>
              <w:jc w:val="both"/>
              <w:rPr>
                <w:color w:val="FFFFFF" w:themeColor="background1"/>
                <w:sz w:val="14"/>
                <w:szCs w:val="14"/>
              </w:rPr>
            </w:pPr>
          </w:p>
        </w:tc>
        <w:tc>
          <w:tcPr>
            <w:tcW w:w="397" w:type="dxa"/>
            <w:shd w:val="clear" w:color="auto" w:fill="018A92"/>
            <w:textDirection w:val="btLr"/>
          </w:tcPr>
          <w:p w:rsidR="001F59A1" w:rsidRPr="001F59A1" w:rsidP="00992B87" w14:paraId="26E7D047" w14:textId="6321EA71">
            <w:pPr>
              <w:ind w:left="113" w:right="113"/>
              <w:jc w:val="both"/>
              <w:rPr>
                <w:color w:val="FFFFFF" w:themeColor="background1"/>
                <w:sz w:val="14"/>
                <w:szCs w:val="14"/>
              </w:rPr>
            </w:pPr>
            <w:r w:rsidRPr="001F59A1">
              <w:rPr>
                <w:color w:val="FFFFFF" w:themeColor="background1"/>
                <w:sz w:val="14"/>
                <w:szCs w:val="14"/>
              </w:rPr>
              <w:t>LMS - læringssystem</w:t>
            </w:r>
          </w:p>
        </w:tc>
        <w:tc>
          <w:tcPr>
            <w:tcW w:w="397" w:type="dxa"/>
            <w:shd w:val="clear" w:color="auto" w:fill="018A92"/>
            <w:textDirection w:val="btLr"/>
          </w:tcPr>
          <w:p w:rsidR="001F59A1" w:rsidRPr="001F59A1" w:rsidP="00992B87" w14:paraId="262DF043" w14:textId="08437A50">
            <w:pPr>
              <w:ind w:left="113" w:right="113"/>
              <w:jc w:val="both"/>
              <w:rPr>
                <w:color w:val="FFFFFF" w:themeColor="background1"/>
                <w:sz w:val="14"/>
                <w:szCs w:val="14"/>
              </w:rPr>
            </w:pPr>
            <w:r w:rsidRPr="001F59A1">
              <w:rPr>
                <w:color w:val="FFFFFF" w:themeColor="background1"/>
                <w:sz w:val="14"/>
                <w:szCs w:val="14"/>
              </w:rPr>
              <w:t>Kvalitets-/meldesystem</w:t>
            </w:r>
          </w:p>
        </w:tc>
        <w:tc>
          <w:tcPr>
            <w:tcW w:w="426" w:type="dxa"/>
            <w:shd w:val="clear" w:color="auto" w:fill="018A92"/>
            <w:textDirection w:val="btLr"/>
          </w:tcPr>
          <w:p w:rsidR="001F59A1" w:rsidRPr="001F59A1" w:rsidP="00992B87" w14:paraId="4B670438" w14:textId="2D87DFC8">
            <w:pPr>
              <w:ind w:left="113" w:right="113"/>
              <w:jc w:val="both"/>
              <w:rPr>
                <w:color w:val="FFFFFF" w:themeColor="background1"/>
                <w:sz w:val="14"/>
                <w:szCs w:val="14"/>
              </w:rPr>
            </w:pPr>
            <w:r w:rsidRPr="001F59A1">
              <w:rPr>
                <w:color w:val="FFFFFF" w:themeColor="background1"/>
                <w:sz w:val="14"/>
                <w:szCs w:val="14"/>
              </w:rPr>
              <w:t>Utdanningsleder</w:t>
            </w:r>
          </w:p>
        </w:tc>
        <w:tc>
          <w:tcPr>
            <w:tcW w:w="408" w:type="dxa"/>
            <w:shd w:val="clear" w:color="auto" w:fill="018A92"/>
            <w:textDirection w:val="btLr"/>
          </w:tcPr>
          <w:p w:rsidR="001F59A1" w:rsidRPr="001F59A1" w:rsidP="00992B87" w14:paraId="4A19B5EE" w14:textId="6D73A8F5">
            <w:pPr>
              <w:ind w:left="113" w:right="113"/>
              <w:jc w:val="both"/>
              <w:rPr>
                <w:color w:val="FFFFFF" w:themeColor="background1"/>
                <w:sz w:val="14"/>
                <w:szCs w:val="14"/>
              </w:rPr>
            </w:pPr>
            <w:r w:rsidRPr="001F59A1">
              <w:rPr>
                <w:color w:val="FFFFFF" w:themeColor="background1"/>
                <w:sz w:val="14"/>
                <w:szCs w:val="14"/>
              </w:rPr>
              <w:t>Teamkoordinator</w:t>
            </w:r>
          </w:p>
        </w:tc>
        <w:tc>
          <w:tcPr>
            <w:tcW w:w="426" w:type="dxa"/>
            <w:shd w:val="clear" w:color="auto" w:fill="018A92"/>
            <w:textDirection w:val="btLr"/>
          </w:tcPr>
          <w:p w:rsidR="001F59A1" w:rsidRPr="001F59A1" w:rsidP="00992B87" w14:paraId="57654047" w14:textId="6FA07380">
            <w:pPr>
              <w:ind w:left="113" w:right="113"/>
              <w:jc w:val="both"/>
              <w:rPr>
                <w:color w:val="FFFFFF" w:themeColor="background1"/>
                <w:sz w:val="14"/>
                <w:szCs w:val="14"/>
              </w:rPr>
            </w:pPr>
            <w:r w:rsidRPr="001F59A1">
              <w:rPr>
                <w:color w:val="FFFFFF" w:themeColor="background1"/>
                <w:sz w:val="14"/>
                <w:szCs w:val="14"/>
              </w:rPr>
              <w:t>Undervisningspersonale</w:t>
            </w:r>
          </w:p>
        </w:tc>
        <w:tc>
          <w:tcPr>
            <w:tcW w:w="397" w:type="dxa"/>
            <w:shd w:val="clear" w:color="auto" w:fill="018A92"/>
            <w:textDirection w:val="btLr"/>
          </w:tcPr>
          <w:p w:rsidR="001F59A1" w:rsidRPr="001F59A1" w:rsidP="00992B87" w14:paraId="625FD54F" w14:textId="2D532845">
            <w:pPr>
              <w:ind w:left="113" w:right="113"/>
              <w:jc w:val="both"/>
              <w:rPr>
                <w:color w:val="FFFFFF" w:themeColor="background1"/>
                <w:sz w:val="14"/>
                <w:szCs w:val="14"/>
              </w:rPr>
            </w:pPr>
            <w:r w:rsidRPr="001F59A1">
              <w:rPr>
                <w:color w:val="FFFFFF" w:themeColor="background1"/>
                <w:sz w:val="14"/>
                <w:szCs w:val="14"/>
              </w:rPr>
              <w:t>Studiestedskoordinator</w:t>
            </w:r>
          </w:p>
        </w:tc>
        <w:tc>
          <w:tcPr>
            <w:tcW w:w="426" w:type="dxa"/>
            <w:shd w:val="clear" w:color="auto" w:fill="018A92"/>
            <w:textDirection w:val="btLr"/>
          </w:tcPr>
          <w:p w:rsidR="001F59A1" w:rsidRPr="001F59A1" w:rsidP="00992B87" w14:paraId="118718A9" w14:textId="79F65DD4">
            <w:pPr>
              <w:ind w:left="113" w:right="113"/>
              <w:jc w:val="both"/>
              <w:rPr>
                <w:color w:val="FFFFFF" w:themeColor="background1"/>
                <w:sz w:val="14"/>
                <w:szCs w:val="14"/>
              </w:rPr>
            </w:pPr>
            <w:r w:rsidRPr="001F59A1">
              <w:rPr>
                <w:color w:val="FFFFFF" w:themeColor="background1"/>
                <w:sz w:val="14"/>
                <w:szCs w:val="14"/>
              </w:rPr>
              <w:t>Studenttillitsvalgte</w:t>
            </w:r>
          </w:p>
        </w:tc>
        <w:tc>
          <w:tcPr>
            <w:tcW w:w="426" w:type="dxa"/>
            <w:shd w:val="clear" w:color="auto" w:fill="018A92"/>
            <w:textDirection w:val="btLr"/>
          </w:tcPr>
          <w:p w:rsidR="001F59A1" w:rsidRPr="001F59A1" w:rsidP="00992B87" w14:paraId="06C9C086" w14:textId="451DF66E">
            <w:pPr>
              <w:ind w:left="113" w:right="113"/>
              <w:jc w:val="both"/>
              <w:rPr>
                <w:color w:val="FFFFFF" w:themeColor="background1"/>
                <w:sz w:val="14"/>
                <w:szCs w:val="14"/>
              </w:rPr>
            </w:pPr>
            <w:r w:rsidRPr="001F59A1">
              <w:rPr>
                <w:color w:val="FFFFFF" w:themeColor="background1"/>
                <w:sz w:val="14"/>
                <w:szCs w:val="14"/>
              </w:rPr>
              <w:t>Studenombud</w:t>
            </w:r>
          </w:p>
        </w:tc>
        <w:tc>
          <w:tcPr>
            <w:tcW w:w="2819" w:type="dxa"/>
            <w:vMerge/>
          </w:tcPr>
          <w:p w:rsidR="001F59A1" w:rsidRPr="00E57EFD" w:rsidP="00992B87" w14:paraId="04EB7FD8" w14:textId="77777777">
            <w:pPr>
              <w:jc w:val="both"/>
              <w:rPr>
                <w:sz w:val="16"/>
                <w:szCs w:val="16"/>
              </w:rPr>
            </w:pPr>
          </w:p>
        </w:tc>
      </w:tr>
      <w:tr w14:paraId="7BCD40FB" w14:textId="77777777" w:rsidTr="00957026">
        <w:tblPrEx>
          <w:tblW w:w="0" w:type="auto"/>
          <w:tblLook w:val="04A0"/>
        </w:tblPrEx>
        <w:tc>
          <w:tcPr>
            <w:tcW w:w="1945" w:type="dxa"/>
          </w:tcPr>
          <w:p w:rsidR="00992B87" w:rsidP="000404EB" w14:paraId="5EAB5070" w14:textId="77777777">
            <w:pPr>
              <w:rPr>
                <w:sz w:val="14"/>
                <w:szCs w:val="14"/>
              </w:rPr>
            </w:pPr>
            <w:r w:rsidRPr="001F59A1">
              <w:rPr>
                <w:sz w:val="14"/>
                <w:szCs w:val="14"/>
              </w:rPr>
              <w:t>Studentopptak</w:t>
            </w:r>
          </w:p>
          <w:p w:rsidR="00DE3E0B" w:rsidRPr="001F59A1" w:rsidP="000404EB" w14:paraId="4E075C6E" w14:textId="35A46FB4">
            <w:pPr>
              <w:rPr>
                <w:sz w:val="14"/>
                <w:szCs w:val="14"/>
              </w:rPr>
            </w:pPr>
          </w:p>
        </w:tc>
        <w:tc>
          <w:tcPr>
            <w:tcW w:w="397" w:type="dxa"/>
          </w:tcPr>
          <w:p w:rsidR="00DE3E0B" w:rsidRPr="001F59A1" w:rsidP="000404EB" w14:paraId="0B71B5E4" w14:textId="6D2D0650">
            <w:pPr>
              <w:jc w:val="center"/>
              <w:rPr>
                <w:sz w:val="14"/>
                <w:szCs w:val="14"/>
              </w:rPr>
            </w:pPr>
            <w:r>
              <w:rPr>
                <w:sz w:val="14"/>
                <w:szCs w:val="14"/>
              </w:rPr>
              <w:t>x</w:t>
            </w:r>
          </w:p>
        </w:tc>
        <w:tc>
          <w:tcPr>
            <w:tcW w:w="397" w:type="dxa"/>
          </w:tcPr>
          <w:p w:rsidR="00DE3E0B" w:rsidRPr="001F59A1" w:rsidP="000404EB" w14:paraId="245B9BB6" w14:textId="4DFF6E40">
            <w:pPr>
              <w:jc w:val="center"/>
              <w:rPr>
                <w:sz w:val="14"/>
                <w:szCs w:val="14"/>
              </w:rPr>
            </w:pPr>
          </w:p>
        </w:tc>
        <w:tc>
          <w:tcPr>
            <w:tcW w:w="426" w:type="dxa"/>
          </w:tcPr>
          <w:p w:rsidR="00992B87" w:rsidRPr="001F59A1" w:rsidP="000404EB" w14:paraId="69714B37" w14:textId="17BEC313">
            <w:pPr>
              <w:jc w:val="center"/>
              <w:rPr>
                <w:sz w:val="14"/>
                <w:szCs w:val="14"/>
              </w:rPr>
            </w:pPr>
            <w:r>
              <w:rPr>
                <w:sz w:val="14"/>
                <w:szCs w:val="14"/>
              </w:rPr>
              <w:t>(</w:t>
            </w:r>
            <w:r w:rsidR="003A6C1A">
              <w:rPr>
                <w:sz w:val="14"/>
                <w:szCs w:val="14"/>
              </w:rPr>
              <w:t>x</w:t>
            </w:r>
            <w:r>
              <w:rPr>
                <w:sz w:val="14"/>
                <w:szCs w:val="14"/>
              </w:rPr>
              <w:t>)</w:t>
            </w:r>
          </w:p>
        </w:tc>
        <w:tc>
          <w:tcPr>
            <w:tcW w:w="397" w:type="dxa"/>
          </w:tcPr>
          <w:p w:rsidR="00992B87" w:rsidRPr="001F59A1" w:rsidP="000404EB" w14:paraId="3A5F5C5D" w14:textId="77777777">
            <w:pPr>
              <w:jc w:val="center"/>
              <w:rPr>
                <w:sz w:val="14"/>
                <w:szCs w:val="14"/>
              </w:rPr>
            </w:pPr>
          </w:p>
        </w:tc>
        <w:tc>
          <w:tcPr>
            <w:tcW w:w="397" w:type="dxa"/>
          </w:tcPr>
          <w:p w:rsidR="00992B87" w:rsidRPr="001F59A1" w:rsidP="000404EB" w14:paraId="77673E63" w14:textId="77777777">
            <w:pPr>
              <w:jc w:val="center"/>
              <w:rPr>
                <w:sz w:val="14"/>
                <w:szCs w:val="14"/>
              </w:rPr>
            </w:pPr>
          </w:p>
        </w:tc>
        <w:tc>
          <w:tcPr>
            <w:tcW w:w="426" w:type="dxa"/>
          </w:tcPr>
          <w:p w:rsidR="00DE3E0B" w:rsidRPr="001F59A1" w:rsidP="000404EB" w14:paraId="4ED15DAA" w14:textId="7D58AD5B">
            <w:pPr>
              <w:jc w:val="center"/>
              <w:rPr>
                <w:sz w:val="14"/>
                <w:szCs w:val="14"/>
              </w:rPr>
            </w:pPr>
          </w:p>
        </w:tc>
        <w:tc>
          <w:tcPr>
            <w:tcW w:w="408" w:type="dxa"/>
          </w:tcPr>
          <w:p w:rsidR="00992B87" w:rsidRPr="001F59A1" w:rsidP="000404EB" w14:paraId="51032CC8" w14:textId="77777777">
            <w:pPr>
              <w:jc w:val="center"/>
              <w:rPr>
                <w:sz w:val="14"/>
                <w:szCs w:val="14"/>
              </w:rPr>
            </w:pPr>
          </w:p>
        </w:tc>
        <w:tc>
          <w:tcPr>
            <w:tcW w:w="426" w:type="dxa"/>
          </w:tcPr>
          <w:p w:rsidR="00992B87" w:rsidRPr="001F59A1" w:rsidP="000404EB" w14:paraId="01D9CF53" w14:textId="77777777">
            <w:pPr>
              <w:jc w:val="center"/>
              <w:rPr>
                <w:sz w:val="14"/>
                <w:szCs w:val="14"/>
              </w:rPr>
            </w:pPr>
          </w:p>
        </w:tc>
        <w:tc>
          <w:tcPr>
            <w:tcW w:w="397" w:type="dxa"/>
          </w:tcPr>
          <w:p w:rsidR="00992B87" w:rsidRPr="001F59A1" w:rsidP="000404EB" w14:paraId="1BF34E63" w14:textId="77777777">
            <w:pPr>
              <w:jc w:val="center"/>
              <w:rPr>
                <w:sz w:val="14"/>
                <w:szCs w:val="14"/>
              </w:rPr>
            </w:pPr>
          </w:p>
        </w:tc>
        <w:tc>
          <w:tcPr>
            <w:tcW w:w="426" w:type="dxa"/>
          </w:tcPr>
          <w:p w:rsidR="00992B87" w:rsidRPr="001F59A1" w:rsidP="000404EB" w14:paraId="6012FE63" w14:textId="77777777">
            <w:pPr>
              <w:jc w:val="center"/>
              <w:rPr>
                <w:sz w:val="14"/>
                <w:szCs w:val="14"/>
              </w:rPr>
            </w:pPr>
          </w:p>
        </w:tc>
        <w:tc>
          <w:tcPr>
            <w:tcW w:w="426" w:type="dxa"/>
          </w:tcPr>
          <w:p w:rsidR="00992B87" w:rsidRPr="001F59A1" w:rsidP="000404EB" w14:paraId="53B60550" w14:textId="77777777">
            <w:pPr>
              <w:jc w:val="center"/>
              <w:rPr>
                <w:sz w:val="14"/>
                <w:szCs w:val="14"/>
              </w:rPr>
            </w:pPr>
          </w:p>
        </w:tc>
        <w:tc>
          <w:tcPr>
            <w:tcW w:w="2819" w:type="dxa"/>
          </w:tcPr>
          <w:p w:rsidR="00DE3E0B" w:rsidRPr="001F59A1" w:rsidP="000404EB" w14:paraId="08F6B6BE" w14:textId="2893CC22">
            <w:pPr>
              <w:rPr>
                <w:sz w:val="14"/>
                <w:szCs w:val="14"/>
              </w:rPr>
            </w:pPr>
            <w:r>
              <w:rPr>
                <w:sz w:val="14"/>
                <w:szCs w:val="14"/>
              </w:rPr>
              <w:t>Informasjon, s</w:t>
            </w:r>
            <w:r w:rsidRPr="001F59A1" w:rsidR="001F59A1">
              <w:rPr>
                <w:sz w:val="14"/>
                <w:szCs w:val="14"/>
              </w:rPr>
              <w:t>øknad</w:t>
            </w:r>
            <w:r>
              <w:rPr>
                <w:sz w:val="14"/>
                <w:szCs w:val="14"/>
              </w:rPr>
              <w:t xml:space="preserve"> </w:t>
            </w:r>
            <w:r w:rsidR="00957026">
              <w:rPr>
                <w:sz w:val="14"/>
                <w:szCs w:val="14"/>
              </w:rPr>
              <w:t xml:space="preserve">om opptak </w:t>
            </w:r>
            <w:r>
              <w:rPr>
                <w:sz w:val="14"/>
                <w:szCs w:val="14"/>
              </w:rPr>
              <w:t>og kommunikasjon under opptak.</w:t>
            </w:r>
          </w:p>
        </w:tc>
      </w:tr>
      <w:tr w14:paraId="4A60D7FD" w14:textId="77777777" w:rsidTr="00957026">
        <w:tblPrEx>
          <w:tblW w:w="0" w:type="auto"/>
          <w:tblLook w:val="04A0"/>
        </w:tblPrEx>
        <w:tc>
          <w:tcPr>
            <w:tcW w:w="1945" w:type="dxa"/>
          </w:tcPr>
          <w:p w:rsidR="00992B87" w:rsidRPr="001F59A1" w:rsidP="000404EB" w14:paraId="473BC5DD" w14:textId="70913221">
            <w:pPr>
              <w:rPr>
                <w:sz w:val="14"/>
                <w:szCs w:val="14"/>
              </w:rPr>
            </w:pPr>
            <w:r>
              <w:rPr>
                <w:sz w:val="14"/>
                <w:szCs w:val="14"/>
              </w:rPr>
              <w:t>Studieløpet</w:t>
            </w:r>
          </w:p>
        </w:tc>
        <w:tc>
          <w:tcPr>
            <w:tcW w:w="397" w:type="dxa"/>
          </w:tcPr>
          <w:p w:rsidR="00992B87" w:rsidRPr="001F59A1" w:rsidP="000404EB" w14:paraId="5B2280BB" w14:textId="77777777">
            <w:pPr>
              <w:jc w:val="center"/>
              <w:rPr>
                <w:sz w:val="14"/>
                <w:szCs w:val="14"/>
              </w:rPr>
            </w:pPr>
          </w:p>
        </w:tc>
        <w:tc>
          <w:tcPr>
            <w:tcW w:w="397" w:type="dxa"/>
          </w:tcPr>
          <w:p w:rsidR="00992B87" w:rsidRPr="001F59A1" w:rsidP="000404EB" w14:paraId="55B170C8" w14:textId="0D3D0BEF">
            <w:pPr>
              <w:jc w:val="center"/>
              <w:rPr>
                <w:sz w:val="14"/>
                <w:szCs w:val="14"/>
              </w:rPr>
            </w:pPr>
            <w:r>
              <w:rPr>
                <w:sz w:val="14"/>
                <w:szCs w:val="14"/>
              </w:rPr>
              <w:t>x</w:t>
            </w:r>
          </w:p>
        </w:tc>
        <w:tc>
          <w:tcPr>
            <w:tcW w:w="426" w:type="dxa"/>
          </w:tcPr>
          <w:p w:rsidR="00992B87" w:rsidRPr="001F59A1" w:rsidP="000404EB" w14:paraId="1340833F" w14:textId="1D429A59">
            <w:pPr>
              <w:jc w:val="center"/>
              <w:rPr>
                <w:sz w:val="14"/>
                <w:szCs w:val="14"/>
              </w:rPr>
            </w:pPr>
            <w:r>
              <w:rPr>
                <w:sz w:val="14"/>
                <w:szCs w:val="14"/>
              </w:rPr>
              <w:t>x</w:t>
            </w:r>
          </w:p>
        </w:tc>
        <w:tc>
          <w:tcPr>
            <w:tcW w:w="397" w:type="dxa"/>
          </w:tcPr>
          <w:p w:rsidR="00992B87" w:rsidRPr="001F59A1" w:rsidP="000404EB" w14:paraId="2CF7D284" w14:textId="5C84D9D0">
            <w:pPr>
              <w:jc w:val="center"/>
              <w:rPr>
                <w:sz w:val="14"/>
                <w:szCs w:val="14"/>
              </w:rPr>
            </w:pPr>
            <w:r>
              <w:rPr>
                <w:sz w:val="14"/>
                <w:szCs w:val="14"/>
              </w:rPr>
              <w:t>x</w:t>
            </w:r>
          </w:p>
        </w:tc>
        <w:tc>
          <w:tcPr>
            <w:tcW w:w="397" w:type="dxa"/>
          </w:tcPr>
          <w:p w:rsidR="00992B87" w:rsidRPr="001F59A1" w:rsidP="000404EB" w14:paraId="3A53E87F" w14:textId="6FA4E87C">
            <w:pPr>
              <w:jc w:val="center"/>
              <w:rPr>
                <w:sz w:val="14"/>
                <w:szCs w:val="14"/>
              </w:rPr>
            </w:pPr>
            <w:r>
              <w:rPr>
                <w:sz w:val="14"/>
                <w:szCs w:val="14"/>
              </w:rPr>
              <w:t>x</w:t>
            </w:r>
          </w:p>
        </w:tc>
        <w:tc>
          <w:tcPr>
            <w:tcW w:w="426" w:type="dxa"/>
          </w:tcPr>
          <w:p w:rsidR="00992B87" w:rsidRPr="001F59A1" w:rsidP="000404EB" w14:paraId="400B221C" w14:textId="2477DAC7">
            <w:pPr>
              <w:jc w:val="center"/>
              <w:rPr>
                <w:sz w:val="14"/>
                <w:szCs w:val="14"/>
              </w:rPr>
            </w:pPr>
            <w:r>
              <w:rPr>
                <w:sz w:val="14"/>
                <w:szCs w:val="14"/>
              </w:rPr>
              <w:t>x</w:t>
            </w:r>
          </w:p>
        </w:tc>
        <w:tc>
          <w:tcPr>
            <w:tcW w:w="408" w:type="dxa"/>
          </w:tcPr>
          <w:p w:rsidR="00992B87" w:rsidRPr="001F59A1" w:rsidP="000404EB" w14:paraId="06285B13" w14:textId="2510D657">
            <w:pPr>
              <w:jc w:val="center"/>
              <w:rPr>
                <w:sz w:val="14"/>
                <w:szCs w:val="14"/>
              </w:rPr>
            </w:pPr>
            <w:r>
              <w:rPr>
                <w:sz w:val="14"/>
                <w:szCs w:val="14"/>
              </w:rPr>
              <w:t>x</w:t>
            </w:r>
          </w:p>
        </w:tc>
        <w:tc>
          <w:tcPr>
            <w:tcW w:w="426" w:type="dxa"/>
          </w:tcPr>
          <w:p w:rsidR="00992B87" w:rsidRPr="001F59A1" w:rsidP="000404EB" w14:paraId="553AA5A4" w14:textId="11FB9D7A">
            <w:pPr>
              <w:jc w:val="center"/>
              <w:rPr>
                <w:sz w:val="14"/>
                <w:szCs w:val="14"/>
              </w:rPr>
            </w:pPr>
            <w:r>
              <w:rPr>
                <w:sz w:val="14"/>
                <w:szCs w:val="14"/>
              </w:rPr>
              <w:t>x</w:t>
            </w:r>
          </w:p>
        </w:tc>
        <w:tc>
          <w:tcPr>
            <w:tcW w:w="397" w:type="dxa"/>
          </w:tcPr>
          <w:p w:rsidR="00992B87" w:rsidRPr="001F59A1" w:rsidP="000404EB" w14:paraId="45F17831" w14:textId="7CD50AF0">
            <w:pPr>
              <w:jc w:val="center"/>
              <w:rPr>
                <w:sz w:val="14"/>
                <w:szCs w:val="14"/>
              </w:rPr>
            </w:pPr>
            <w:r>
              <w:rPr>
                <w:sz w:val="14"/>
                <w:szCs w:val="14"/>
              </w:rPr>
              <w:t>x</w:t>
            </w:r>
          </w:p>
        </w:tc>
        <w:tc>
          <w:tcPr>
            <w:tcW w:w="426" w:type="dxa"/>
          </w:tcPr>
          <w:p w:rsidR="00992B87" w:rsidRPr="001F59A1" w:rsidP="000404EB" w14:paraId="5B9CD40E" w14:textId="14118D2E">
            <w:pPr>
              <w:jc w:val="center"/>
              <w:rPr>
                <w:sz w:val="14"/>
                <w:szCs w:val="14"/>
              </w:rPr>
            </w:pPr>
            <w:r>
              <w:rPr>
                <w:sz w:val="14"/>
                <w:szCs w:val="14"/>
              </w:rPr>
              <w:t>x</w:t>
            </w:r>
          </w:p>
        </w:tc>
        <w:tc>
          <w:tcPr>
            <w:tcW w:w="426" w:type="dxa"/>
          </w:tcPr>
          <w:p w:rsidR="00992B87" w:rsidRPr="001F59A1" w:rsidP="000404EB" w14:paraId="2A7FF846" w14:textId="7E304980">
            <w:pPr>
              <w:jc w:val="center"/>
              <w:rPr>
                <w:sz w:val="14"/>
                <w:szCs w:val="14"/>
              </w:rPr>
            </w:pPr>
            <w:r>
              <w:rPr>
                <w:sz w:val="14"/>
                <w:szCs w:val="14"/>
              </w:rPr>
              <w:t>(x)</w:t>
            </w:r>
          </w:p>
        </w:tc>
        <w:tc>
          <w:tcPr>
            <w:tcW w:w="2819" w:type="dxa"/>
          </w:tcPr>
          <w:p w:rsidR="00992B87" w:rsidRPr="001F59A1" w:rsidP="000404EB" w14:paraId="0A647172" w14:textId="4D9D8612">
            <w:pPr>
              <w:rPr>
                <w:sz w:val="14"/>
                <w:szCs w:val="14"/>
              </w:rPr>
            </w:pPr>
            <w:r>
              <w:rPr>
                <w:sz w:val="14"/>
                <w:szCs w:val="14"/>
              </w:rPr>
              <w:t>Saksavhengig</w:t>
            </w:r>
          </w:p>
        </w:tc>
      </w:tr>
      <w:tr w14:paraId="6EAFF3ED" w14:textId="77777777" w:rsidTr="00957026">
        <w:tblPrEx>
          <w:tblW w:w="0" w:type="auto"/>
          <w:tblLook w:val="04A0"/>
        </w:tblPrEx>
        <w:tc>
          <w:tcPr>
            <w:tcW w:w="1945" w:type="dxa"/>
          </w:tcPr>
          <w:p w:rsidR="000404EB" w:rsidP="000404EB" w14:paraId="32CA8665" w14:textId="30E06E79">
            <w:pPr>
              <w:rPr>
                <w:sz w:val="14"/>
                <w:szCs w:val="14"/>
              </w:rPr>
            </w:pPr>
            <w:r>
              <w:rPr>
                <w:rFonts w:ascii="Wingdings" w:hAnsi="Wingdings"/>
                <w:sz w:val="14"/>
                <w:szCs w:val="14"/>
              </w:rPr>
              <w:sym w:font="Wingdings" w:char="F0FC"/>
            </w:r>
            <w:r>
              <w:rPr>
                <w:sz w:val="14"/>
                <w:szCs w:val="14"/>
              </w:rPr>
              <w:t xml:space="preserve"> Studieårsrute</w:t>
            </w:r>
          </w:p>
        </w:tc>
        <w:tc>
          <w:tcPr>
            <w:tcW w:w="397" w:type="dxa"/>
          </w:tcPr>
          <w:p w:rsidR="000404EB" w:rsidRPr="001F59A1" w:rsidP="000404EB" w14:paraId="1E929939" w14:textId="77777777">
            <w:pPr>
              <w:jc w:val="center"/>
              <w:rPr>
                <w:sz w:val="14"/>
                <w:szCs w:val="14"/>
              </w:rPr>
            </w:pPr>
          </w:p>
        </w:tc>
        <w:tc>
          <w:tcPr>
            <w:tcW w:w="397" w:type="dxa"/>
          </w:tcPr>
          <w:p w:rsidR="000404EB" w:rsidP="000404EB" w14:paraId="790CF2F3" w14:textId="77777777">
            <w:pPr>
              <w:jc w:val="center"/>
              <w:rPr>
                <w:sz w:val="14"/>
                <w:szCs w:val="14"/>
              </w:rPr>
            </w:pPr>
          </w:p>
        </w:tc>
        <w:tc>
          <w:tcPr>
            <w:tcW w:w="426" w:type="dxa"/>
          </w:tcPr>
          <w:p w:rsidR="000404EB" w:rsidP="000404EB" w14:paraId="00D14CEB" w14:textId="609A1054">
            <w:pPr>
              <w:jc w:val="center"/>
              <w:rPr>
                <w:sz w:val="14"/>
                <w:szCs w:val="14"/>
              </w:rPr>
            </w:pPr>
            <w:r>
              <w:rPr>
                <w:sz w:val="14"/>
                <w:szCs w:val="14"/>
              </w:rPr>
              <w:t>x</w:t>
            </w:r>
          </w:p>
        </w:tc>
        <w:tc>
          <w:tcPr>
            <w:tcW w:w="397" w:type="dxa"/>
          </w:tcPr>
          <w:p w:rsidR="000404EB" w:rsidP="000404EB" w14:paraId="78807190" w14:textId="77777777">
            <w:pPr>
              <w:jc w:val="center"/>
              <w:rPr>
                <w:sz w:val="14"/>
                <w:szCs w:val="14"/>
              </w:rPr>
            </w:pPr>
          </w:p>
        </w:tc>
        <w:tc>
          <w:tcPr>
            <w:tcW w:w="397" w:type="dxa"/>
          </w:tcPr>
          <w:p w:rsidR="000404EB" w:rsidP="000404EB" w14:paraId="7291A93B" w14:textId="77777777">
            <w:pPr>
              <w:jc w:val="center"/>
              <w:rPr>
                <w:sz w:val="14"/>
                <w:szCs w:val="14"/>
              </w:rPr>
            </w:pPr>
          </w:p>
        </w:tc>
        <w:tc>
          <w:tcPr>
            <w:tcW w:w="426" w:type="dxa"/>
          </w:tcPr>
          <w:p w:rsidR="000404EB" w:rsidP="000404EB" w14:paraId="591634D8" w14:textId="77777777">
            <w:pPr>
              <w:jc w:val="center"/>
              <w:rPr>
                <w:sz w:val="14"/>
                <w:szCs w:val="14"/>
              </w:rPr>
            </w:pPr>
          </w:p>
        </w:tc>
        <w:tc>
          <w:tcPr>
            <w:tcW w:w="408" w:type="dxa"/>
          </w:tcPr>
          <w:p w:rsidR="000404EB" w:rsidP="000404EB" w14:paraId="43F61869" w14:textId="77777777">
            <w:pPr>
              <w:jc w:val="center"/>
              <w:rPr>
                <w:sz w:val="14"/>
                <w:szCs w:val="14"/>
              </w:rPr>
            </w:pPr>
          </w:p>
        </w:tc>
        <w:tc>
          <w:tcPr>
            <w:tcW w:w="426" w:type="dxa"/>
          </w:tcPr>
          <w:p w:rsidR="000404EB" w:rsidP="000404EB" w14:paraId="53135B18" w14:textId="77777777">
            <w:pPr>
              <w:jc w:val="center"/>
              <w:rPr>
                <w:sz w:val="14"/>
                <w:szCs w:val="14"/>
              </w:rPr>
            </w:pPr>
          </w:p>
        </w:tc>
        <w:tc>
          <w:tcPr>
            <w:tcW w:w="397" w:type="dxa"/>
          </w:tcPr>
          <w:p w:rsidR="000404EB" w:rsidP="000404EB" w14:paraId="289A9797" w14:textId="77777777">
            <w:pPr>
              <w:jc w:val="center"/>
              <w:rPr>
                <w:sz w:val="14"/>
                <w:szCs w:val="14"/>
              </w:rPr>
            </w:pPr>
          </w:p>
        </w:tc>
        <w:tc>
          <w:tcPr>
            <w:tcW w:w="426" w:type="dxa"/>
          </w:tcPr>
          <w:p w:rsidR="000404EB" w:rsidP="000404EB" w14:paraId="4DB63699" w14:textId="77777777">
            <w:pPr>
              <w:jc w:val="center"/>
              <w:rPr>
                <w:sz w:val="14"/>
                <w:szCs w:val="14"/>
              </w:rPr>
            </w:pPr>
          </w:p>
        </w:tc>
        <w:tc>
          <w:tcPr>
            <w:tcW w:w="426" w:type="dxa"/>
          </w:tcPr>
          <w:p w:rsidR="000404EB" w:rsidP="000404EB" w14:paraId="62597501" w14:textId="77777777">
            <w:pPr>
              <w:jc w:val="center"/>
              <w:rPr>
                <w:sz w:val="14"/>
                <w:szCs w:val="14"/>
              </w:rPr>
            </w:pPr>
          </w:p>
        </w:tc>
        <w:tc>
          <w:tcPr>
            <w:tcW w:w="2819" w:type="dxa"/>
          </w:tcPr>
          <w:p w:rsidR="000404EB" w:rsidP="000404EB" w14:paraId="1CEA9702" w14:textId="77777777">
            <w:pPr>
              <w:rPr>
                <w:sz w:val="14"/>
                <w:szCs w:val="14"/>
              </w:rPr>
            </w:pPr>
          </w:p>
        </w:tc>
      </w:tr>
      <w:tr w14:paraId="4C839D95" w14:textId="77777777" w:rsidTr="00957026">
        <w:tblPrEx>
          <w:tblW w:w="0" w:type="auto"/>
          <w:tblLook w:val="04A0"/>
        </w:tblPrEx>
        <w:tc>
          <w:tcPr>
            <w:tcW w:w="1945" w:type="dxa"/>
          </w:tcPr>
          <w:p w:rsidR="000404EB" w:rsidP="000404EB" w14:paraId="597FDD33" w14:textId="3C91985F">
            <w:pPr>
              <w:rPr>
                <w:sz w:val="14"/>
                <w:szCs w:val="14"/>
              </w:rPr>
            </w:pPr>
            <w:r w:rsidRPr="00F423BD">
              <w:rPr>
                <w:rFonts w:ascii="Wingdings" w:hAnsi="Wingdings"/>
                <w:sz w:val="14"/>
                <w:szCs w:val="14"/>
              </w:rPr>
              <w:sym w:font="Wingdings" w:char="F0FC"/>
            </w:r>
            <w:r w:rsidRPr="00F423BD">
              <w:rPr>
                <w:sz w:val="14"/>
                <w:szCs w:val="14"/>
              </w:rPr>
              <w:t xml:space="preserve"> </w:t>
            </w:r>
            <w:r>
              <w:rPr>
                <w:sz w:val="14"/>
                <w:szCs w:val="14"/>
              </w:rPr>
              <w:t>Oppstart/</w:t>
            </w:r>
            <w:r w:rsidR="002457BE">
              <w:rPr>
                <w:sz w:val="14"/>
                <w:szCs w:val="14"/>
              </w:rPr>
              <w:t>samlinger</w:t>
            </w:r>
          </w:p>
        </w:tc>
        <w:tc>
          <w:tcPr>
            <w:tcW w:w="397" w:type="dxa"/>
          </w:tcPr>
          <w:p w:rsidR="000404EB" w:rsidRPr="001F59A1" w:rsidP="000404EB" w14:paraId="1955E08C" w14:textId="77777777">
            <w:pPr>
              <w:jc w:val="center"/>
              <w:rPr>
                <w:sz w:val="14"/>
                <w:szCs w:val="14"/>
              </w:rPr>
            </w:pPr>
          </w:p>
        </w:tc>
        <w:tc>
          <w:tcPr>
            <w:tcW w:w="397" w:type="dxa"/>
          </w:tcPr>
          <w:p w:rsidR="000404EB" w:rsidP="000404EB" w14:paraId="0E94075F" w14:textId="77777777">
            <w:pPr>
              <w:jc w:val="center"/>
              <w:rPr>
                <w:sz w:val="14"/>
                <w:szCs w:val="14"/>
              </w:rPr>
            </w:pPr>
          </w:p>
        </w:tc>
        <w:tc>
          <w:tcPr>
            <w:tcW w:w="426" w:type="dxa"/>
          </w:tcPr>
          <w:p w:rsidR="000404EB" w:rsidP="000404EB" w14:paraId="5FEB76F1" w14:textId="0BD5DBD5">
            <w:pPr>
              <w:jc w:val="center"/>
              <w:rPr>
                <w:sz w:val="14"/>
                <w:szCs w:val="14"/>
              </w:rPr>
            </w:pPr>
            <w:r>
              <w:rPr>
                <w:sz w:val="14"/>
                <w:szCs w:val="14"/>
              </w:rPr>
              <w:t>x</w:t>
            </w:r>
          </w:p>
        </w:tc>
        <w:tc>
          <w:tcPr>
            <w:tcW w:w="397" w:type="dxa"/>
          </w:tcPr>
          <w:p w:rsidR="000404EB" w:rsidP="000404EB" w14:paraId="673ED490" w14:textId="77777777">
            <w:pPr>
              <w:jc w:val="center"/>
              <w:rPr>
                <w:sz w:val="14"/>
                <w:szCs w:val="14"/>
              </w:rPr>
            </w:pPr>
          </w:p>
        </w:tc>
        <w:tc>
          <w:tcPr>
            <w:tcW w:w="397" w:type="dxa"/>
          </w:tcPr>
          <w:p w:rsidR="000404EB" w:rsidP="000404EB" w14:paraId="706D906B" w14:textId="77777777">
            <w:pPr>
              <w:jc w:val="center"/>
              <w:rPr>
                <w:sz w:val="14"/>
                <w:szCs w:val="14"/>
              </w:rPr>
            </w:pPr>
          </w:p>
        </w:tc>
        <w:tc>
          <w:tcPr>
            <w:tcW w:w="426" w:type="dxa"/>
          </w:tcPr>
          <w:p w:rsidR="000404EB" w:rsidP="000404EB" w14:paraId="364A5F98" w14:textId="77777777">
            <w:pPr>
              <w:jc w:val="center"/>
              <w:rPr>
                <w:sz w:val="14"/>
                <w:szCs w:val="14"/>
              </w:rPr>
            </w:pPr>
          </w:p>
        </w:tc>
        <w:tc>
          <w:tcPr>
            <w:tcW w:w="408" w:type="dxa"/>
          </w:tcPr>
          <w:p w:rsidR="000404EB" w:rsidP="000404EB" w14:paraId="5E421479" w14:textId="77777777">
            <w:pPr>
              <w:jc w:val="center"/>
              <w:rPr>
                <w:sz w:val="14"/>
                <w:szCs w:val="14"/>
              </w:rPr>
            </w:pPr>
          </w:p>
        </w:tc>
        <w:tc>
          <w:tcPr>
            <w:tcW w:w="426" w:type="dxa"/>
          </w:tcPr>
          <w:p w:rsidR="000404EB" w:rsidP="000404EB" w14:paraId="28184006" w14:textId="77777777">
            <w:pPr>
              <w:jc w:val="center"/>
              <w:rPr>
                <w:sz w:val="14"/>
                <w:szCs w:val="14"/>
              </w:rPr>
            </w:pPr>
          </w:p>
        </w:tc>
        <w:tc>
          <w:tcPr>
            <w:tcW w:w="397" w:type="dxa"/>
          </w:tcPr>
          <w:p w:rsidR="000404EB" w:rsidP="000404EB" w14:paraId="455CE665" w14:textId="77777777">
            <w:pPr>
              <w:jc w:val="center"/>
              <w:rPr>
                <w:sz w:val="14"/>
                <w:szCs w:val="14"/>
              </w:rPr>
            </w:pPr>
          </w:p>
        </w:tc>
        <w:tc>
          <w:tcPr>
            <w:tcW w:w="426" w:type="dxa"/>
          </w:tcPr>
          <w:p w:rsidR="000404EB" w:rsidP="000404EB" w14:paraId="17FF7DB8" w14:textId="77777777">
            <w:pPr>
              <w:jc w:val="center"/>
              <w:rPr>
                <w:sz w:val="14"/>
                <w:szCs w:val="14"/>
              </w:rPr>
            </w:pPr>
          </w:p>
        </w:tc>
        <w:tc>
          <w:tcPr>
            <w:tcW w:w="426" w:type="dxa"/>
          </w:tcPr>
          <w:p w:rsidR="000404EB" w:rsidP="000404EB" w14:paraId="3F86CB31" w14:textId="77777777">
            <w:pPr>
              <w:jc w:val="center"/>
              <w:rPr>
                <w:sz w:val="14"/>
                <w:szCs w:val="14"/>
              </w:rPr>
            </w:pPr>
          </w:p>
        </w:tc>
        <w:tc>
          <w:tcPr>
            <w:tcW w:w="2819" w:type="dxa"/>
          </w:tcPr>
          <w:p w:rsidR="000404EB" w:rsidP="000404EB" w14:paraId="312DFE5A" w14:textId="71CACAE0">
            <w:pPr>
              <w:rPr>
                <w:sz w:val="14"/>
                <w:szCs w:val="14"/>
              </w:rPr>
            </w:pPr>
            <w:r>
              <w:rPr>
                <w:sz w:val="14"/>
                <w:szCs w:val="14"/>
              </w:rPr>
              <w:t>Velkomstbrev/nettsted for THYF</w:t>
            </w:r>
          </w:p>
        </w:tc>
      </w:tr>
      <w:tr w14:paraId="2EBFB695" w14:textId="77777777" w:rsidTr="00957026">
        <w:tblPrEx>
          <w:tblW w:w="0" w:type="auto"/>
          <w:tblLook w:val="04A0"/>
        </w:tblPrEx>
        <w:tc>
          <w:tcPr>
            <w:tcW w:w="1945" w:type="dxa"/>
          </w:tcPr>
          <w:p w:rsidR="000404EB" w:rsidP="000404EB" w14:paraId="41581BAA" w14:textId="76EA9146">
            <w:pPr>
              <w:rPr>
                <w:sz w:val="14"/>
                <w:szCs w:val="14"/>
              </w:rPr>
            </w:pPr>
            <w:r w:rsidRPr="00F423BD">
              <w:rPr>
                <w:rFonts w:ascii="Wingdings" w:hAnsi="Wingdings"/>
                <w:sz w:val="14"/>
                <w:szCs w:val="14"/>
              </w:rPr>
              <w:sym w:font="Wingdings" w:char="F0FC"/>
            </w:r>
            <w:r w:rsidRPr="00F423BD">
              <w:rPr>
                <w:sz w:val="14"/>
                <w:szCs w:val="14"/>
              </w:rPr>
              <w:t xml:space="preserve"> </w:t>
            </w:r>
            <w:r>
              <w:rPr>
                <w:sz w:val="14"/>
                <w:szCs w:val="14"/>
              </w:rPr>
              <w:t>Brukerkonto</w:t>
            </w:r>
          </w:p>
        </w:tc>
        <w:tc>
          <w:tcPr>
            <w:tcW w:w="397" w:type="dxa"/>
          </w:tcPr>
          <w:p w:rsidR="000404EB" w:rsidRPr="001F59A1" w:rsidP="000404EB" w14:paraId="6C2A1389" w14:textId="77777777">
            <w:pPr>
              <w:jc w:val="center"/>
              <w:rPr>
                <w:sz w:val="14"/>
                <w:szCs w:val="14"/>
              </w:rPr>
            </w:pPr>
          </w:p>
        </w:tc>
        <w:tc>
          <w:tcPr>
            <w:tcW w:w="397" w:type="dxa"/>
          </w:tcPr>
          <w:p w:rsidR="000404EB" w:rsidP="000404EB" w14:paraId="253C5340" w14:textId="265F2683">
            <w:pPr>
              <w:jc w:val="center"/>
              <w:rPr>
                <w:sz w:val="14"/>
                <w:szCs w:val="14"/>
              </w:rPr>
            </w:pPr>
            <w:r>
              <w:rPr>
                <w:sz w:val="14"/>
                <w:szCs w:val="14"/>
              </w:rPr>
              <w:t>x</w:t>
            </w:r>
          </w:p>
        </w:tc>
        <w:tc>
          <w:tcPr>
            <w:tcW w:w="426" w:type="dxa"/>
          </w:tcPr>
          <w:p w:rsidR="000404EB" w:rsidP="000404EB" w14:paraId="1652880F" w14:textId="38BE43CC">
            <w:pPr>
              <w:jc w:val="center"/>
              <w:rPr>
                <w:sz w:val="14"/>
                <w:szCs w:val="14"/>
              </w:rPr>
            </w:pPr>
            <w:r>
              <w:rPr>
                <w:sz w:val="14"/>
                <w:szCs w:val="14"/>
              </w:rPr>
              <w:t>x</w:t>
            </w:r>
          </w:p>
        </w:tc>
        <w:tc>
          <w:tcPr>
            <w:tcW w:w="397" w:type="dxa"/>
          </w:tcPr>
          <w:p w:rsidR="000404EB" w:rsidP="000404EB" w14:paraId="773A57B3" w14:textId="77777777">
            <w:pPr>
              <w:jc w:val="center"/>
              <w:rPr>
                <w:sz w:val="14"/>
                <w:szCs w:val="14"/>
              </w:rPr>
            </w:pPr>
          </w:p>
        </w:tc>
        <w:tc>
          <w:tcPr>
            <w:tcW w:w="397" w:type="dxa"/>
          </w:tcPr>
          <w:p w:rsidR="000404EB" w:rsidP="000404EB" w14:paraId="14436D55" w14:textId="77777777">
            <w:pPr>
              <w:jc w:val="center"/>
              <w:rPr>
                <w:sz w:val="14"/>
                <w:szCs w:val="14"/>
              </w:rPr>
            </w:pPr>
          </w:p>
        </w:tc>
        <w:tc>
          <w:tcPr>
            <w:tcW w:w="426" w:type="dxa"/>
          </w:tcPr>
          <w:p w:rsidR="000404EB" w:rsidP="000404EB" w14:paraId="79C620BB" w14:textId="77777777">
            <w:pPr>
              <w:jc w:val="center"/>
              <w:rPr>
                <w:sz w:val="14"/>
                <w:szCs w:val="14"/>
              </w:rPr>
            </w:pPr>
          </w:p>
        </w:tc>
        <w:tc>
          <w:tcPr>
            <w:tcW w:w="408" w:type="dxa"/>
          </w:tcPr>
          <w:p w:rsidR="000404EB" w:rsidP="000404EB" w14:paraId="40E29162" w14:textId="77777777">
            <w:pPr>
              <w:jc w:val="center"/>
              <w:rPr>
                <w:sz w:val="14"/>
                <w:szCs w:val="14"/>
              </w:rPr>
            </w:pPr>
          </w:p>
        </w:tc>
        <w:tc>
          <w:tcPr>
            <w:tcW w:w="426" w:type="dxa"/>
          </w:tcPr>
          <w:p w:rsidR="000404EB" w:rsidP="000404EB" w14:paraId="4EF0225C" w14:textId="77777777">
            <w:pPr>
              <w:jc w:val="center"/>
              <w:rPr>
                <w:sz w:val="14"/>
                <w:szCs w:val="14"/>
              </w:rPr>
            </w:pPr>
          </w:p>
        </w:tc>
        <w:tc>
          <w:tcPr>
            <w:tcW w:w="397" w:type="dxa"/>
          </w:tcPr>
          <w:p w:rsidR="000404EB" w:rsidP="000404EB" w14:paraId="6D630161" w14:textId="77777777">
            <w:pPr>
              <w:jc w:val="center"/>
              <w:rPr>
                <w:sz w:val="14"/>
                <w:szCs w:val="14"/>
              </w:rPr>
            </w:pPr>
          </w:p>
        </w:tc>
        <w:tc>
          <w:tcPr>
            <w:tcW w:w="426" w:type="dxa"/>
          </w:tcPr>
          <w:p w:rsidR="000404EB" w:rsidP="000404EB" w14:paraId="0A38DDE7" w14:textId="77777777">
            <w:pPr>
              <w:jc w:val="center"/>
              <w:rPr>
                <w:sz w:val="14"/>
                <w:szCs w:val="14"/>
              </w:rPr>
            </w:pPr>
          </w:p>
        </w:tc>
        <w:tc>
          <w:tcPr>
            <w:tcW w:w="426" w:type="dxa"/>
          </w:tcPr>
          <w:p w:rsidR="000404EB" w:rsidP="000404EB" w14:paraId="42A59D8A" w14:textId="77777777">
            <w:pPr>
              <w:jc w:val="center"/>
              <w:rPr>
                <w:sz w:val="14"/>
                <w:szCs w:val="14"/>
              </w:rPr>
            </w:pPr>
          </w:p>
        </w:tc>
        <w:tc>
          <w:tcPr>
            <w:tcW w:w="2819" w:type="dxa"/>
          </w:tcPr>
          <w:p w:rsidR="000404EB" w:rsidP="000404EB" w14:paraId="7ACEC4FF" w14:textId="1FD42C95">
            <w:pPr>
              <w:rPr>
                <w:sz w:val="14"/>
                <w:szCs w:val="14"/>
              </w:rPr>
            </w:pPr>
            <w:r>
              <w:rPr>
                <w:sz w:val="14"/>
                <w:szCs w:val="14"/>
              </w:rPr>
              <w:t>Tildeler brukerkonto</w:t>
            </w:r>
          </w:p>
          <w:p w:rsidR="002457BE" w:rsidP="000404EB" w14:paraId="6699A0EE" w14:textId="69E38290">
            <w:pPr>
              <w:rPr>
                <w:sz w:val="14"/>
                <w:szCs w:val="14"/>
              </w:rPr>
            </w:pPr>
            <w:r>
              <w:rPr>
                <w:sz w:val="14"/>
                <w:szCs w:val="14"/>
              </w:rPr>
              <w:t>Se nettside for informasjon!</w:t>
            </w:r>
          </w:p>
        </w:tc>
      </w:tr>
      <w:tr w14:paraId="1A356F3B" w14:textId="77777777" w:rsidTr="00957026">
        <w:tblPrEx>
          <w:tblW w:w="0" w:type="auto"/>
          <w:tblLook w:val="04A0"/>
        </w:tblPrEx>
        <w:tc>
          <w:tcPr>
            <w:tcW w:w="1945" w:type="dxa"/>
          </w:tcPr>
          <w:p w:rsidR="003A6C1A" w:rsidP="003A6C1A" w14:paraId="1A3C9505" w14:textId="3706A2A4">
            <w:pPr>
              <w:rPr>
                <w:sz w:val="14"/>
                <w:szCs w:val="14"/>
              </w:rPr>
            </w:pPr>
            <w:r w:rsidRPr="00F423BD">
              <w:rPr>
                <w:rFonts w:ascii="Wingdings" w:hAnsi="Wingdings"/>
                <w:sz w:val="14"/>
                <w:szCs w:val="14"/>
              </w:rPr>
              <w:sym w:font="Wingdings" w:char="F0FC"/>
            </w:r>
            <w:r w:rsidRPr="00F423BD">
              <w:rPr>
                <w:sz w:val="14"/>
                <w:szCs w:val="14"/>
              </w:rPr>
              <w:t xml:space="preserve"> </w:t>
            </w:r>
            <w:r>
              <w:rPr>
                <w:sz w:val="14"/>
                <w:szCs w:val="14"/>
              </w:rPr>
              <w:t>LMS/Office 365</w:t>
            </w:r>
          </w:p>
        </w:tc>
        <w:tc>
          <w:tcPr>
            <w:tcW w:w="397" w:type="dxa"/>
          </w:tcPr>
          <w:p w:rsidR="003A6C1A" w:rsidRPr="001F59A1" w:rsidP="003A6C1A" w14:paraId="212DAFB8" w14:textId="77777777">
            <w:pPr>
              <w:jc w:val="center"/>
              <w:rPr>
                <w:sz w:val="14"/>
                <w:szCs w:val="14"/>
              </w:rPr>
            </w:pPr>
          </w:p>
        </w:tc>
        <w:tc>
          <w:tcPr>
            <w:tcW w:w="397" w:type="dxa"/>
          </w:tcPr>
          <w:p w:rsidR="003A6C1A" w:rsidP="003A6C1A" w14:paraId="70BAE395" w14:textId="6A9DE235">
            <w:pPr>
              <w:jc w:val="center"/>
              <w:rPr>
                <w:sz w:val="14"/>
                <w:szCs w:val="14"/>
              </w:rPr>
            </w:pPr>
            <w:r>
              <w:rPr>
                <w:sz w:val="14"/>
                <w:szCs w:val="14"/>
              </w:rPr>
              <w:t>x</w:t>
            </w:r>
          </w:p>
        </w:tc>
        <w:tc>
          <w:tcPr>
            <w:tcW w:w="426" w:type="dxa"/>
          </w:tcPr>
          <w:p w:rsidR="003A6C1A" w:rsidP="003A6C1A" w14:paraId="4CB9BEBE" w14:textId="77777777">
            <w:pPr>
              <w:jc w:val="center"/>
              <w:rPr>
                <w:sz w:val="14"/>
                <w:szCs w:val="14"/>
              </w:rPr>
            </w:pPr>
          </w:p>
        </w:tc>
        <w:tc>
          <w:tcPr>
            <w:tcW w:w="397" w:type="dxa"/>
          </w:tcPr>
          <w:p w:rsidR="003A6C1A" w:rsidP="003A6C1A" w14:paraId="0CD7635B" w14:textId="45FBFCC5">
            <w:pPr>
              <w:jc w:val="center"/>
              <w:rPr>
                <w:sz w:val="14"/>
                <w:szCs w:val="14"/>
              </w:rPr>
            </w:pPr>
            <w:r>
              <w:rPr>
                <w:sz w:val="14"/>
                <w:szCs w:val="14"/>
              </w:rPr>
              <w:t>x</w:t>
            </w:r>
          </w:p>
        </w:tc>
        <w:tc>
          <w:tcPr>
            <w:tcW w:w="397" w:type="dxa"/>
          </w:tcPr>
          <w:p w:rsidR="003A6C1A" w:rsidP="003A6C1A" w14:paraId="3E0B55DA" w14:textId="77777777">
            <w:pPr>
              <w:jc w:val="center"/>
              <w:rPr>
                <w:sz w:val="14"/>
                <w:szCs w:val="14"/>
              </w:rPr>
            </w:pPr>
          </w:p>
        </w:tc>
        <w:tc>
          <w:tcPr>
            <w:tcW w:w="426" w:type="dxa"/>
          </w:tcPr>
          <w:p w:rsidR="003A6C1A" w:rsidP="003A6C1A" w14:paraId="53E96416" w14:textId="77777777">
            <w:pPr>
              <w:jc w:val="center"/>
              <w:rPr>
                <w:sz w:val="14"/>
                <w:szCs w:val="14"/>
              </w:rPr>
            </w:pPr>
          </w:p>
        </w:tc>
        <w:tc>
          <w:tcPr>
            <w:tcW w:w="408" w:type="dxa"/>
          </w:tcPr>
          <w:p w:rsidR="003A6C1A" w:rsidP="003A6C1A" w14:paraId="3BB17C4E" w14:textId="77777777">
            <w:pPr>
              <w:jc w:val="center"/>
              <w:rPr>
                <w:sz w:val="14"/>
                <w:szCs w:val="14"/>
              </w:rPr>
            </w:pPr>
          </w:p>
        </w:tc>
        <w:tc>
          <w:tcPr>
            <w:tcW w:w="426" w:type="dxa"/>
          </w:tcPr>
          <w:p w:rsidR="003A6C1A" w:rsidP="003A6C1A" w14:paraId="22FA8DC9" w14:textId="77777777">
            <w:pPr>
              <w:jc w:val="center"/>
              <w:rPr>
                <w:sz w:val="14"/>
                <w:szCs w:val="14"/>
              </w:rPr>
            </w:pPr>
          </w:p>
        </w:tc>
        <w:tc>
          <w:tcPr>
            <w:tcW w:w="397" w:type="dxa"/>
          </w:tcPr>
          <w:p w:rsidR="003A6C1A" w:rsidP="003A6C1A" w14:paraId="011E1C82" w14:textId="77777777">
            <w:pPr>
              <w:jc w:val="center"/>
              <w:rPr>
                <w:sz w:val="14"/>
                <w:szCs w:val="14"/>
              </w:rPr>
            </w:pPr>
          </w:p>
        </w:tc>
        <w:tc>
          <w:tcPr>
            <w:tcW w:w="426" w:type="dxa"/>
          </w:tcPr>
          <w:p w:rsidR="003A6C1A" w:rsidP="003A6C1A" w14:paraId="7B385B73" w14:textId="77777777">
            <w:pPr>
              <w:jc w:val="center"/>
              <w:rPr>
                <w:sz w:val="14"/>
                <w:szCs w:val="14"/>
              </w:rPr>
            </w:pPr>
          </w:p>
        </w:tc>
        <w:tc>
          <w:tcPr>
            <w:tcW w:w="426" w:type="dxa"/>
          </w:tcPr>
          <w:p w:rsidR="003A6C1A" w:rsidP="003A6C1A" w14:paraId="3C193BC5" w14:textId="77777777">
            <w:pPr>
              <w:jc w:val="center"/>
              <w:rPr>
                <w:sz w:val="14"/>
                <w:szCs w:val="14"/>
              </w:rPr>
            </w:pPr>
          </w:p>
        </w:tc>
        <w:tc>
          <w:tcPr>
            <w:tcW w:w="2819" w:type="dxa"/>
          </w:tcPr>
          <w:p w:rsidR="003A6C1A" w:rsidP="003A6C1A" w14:paraId="2F16D6A6" w14:textId="08A53A1E">
            <w:pPr>
              <w:rPr>
                <w:sz w:val="14"/>
                <w:szCs w:val="14"/>
              </w:rPr>
            </w:pPr>
          </w:p>
        </w:tc>
      </w:tr>
      <w:tr w14:paraId="35BC7C19" w14:textId="77777777" w:rsidTr="00957026">
        <w:tblPrEx>
          <w:tblW w:w="0" w:type="auto"/>
          <w:tblLook w:val="04A0"/>
        </w:tblPrEx>
        <w:tc>
          <w:tcPr>
            <w:tcW w:w="1945" w:type="dxa"/>
          </w:tcPr>
          <w:p w:rsidR="003A6C1A" w:rsidP="003A6C1A" w14:paraId="7E5246DB" w14:textId="149A2C12">
            <w:pPr>
              <w:ind w:left="284" w:hanging="284"/>
              <w:rPr>
                <w:sz w:val="14"/>
                <w:szCs w:val="14"/>
              </w:rPr>
            </w:pPr>
            <w:r w:rsidRPr="00F423BD">
              <w:rPr>
                <w:rFonts w:ascii="Wingdings" w:hAnsi="Wingdings"/>
                <w:sz w:val="14"/>
                <w:szCs w:val="14"/>
              </w:rPr>
              <w:sym w:font="Wingdings" w:char="F0FC"/>
            </w:r>
            <w:r w:rsidRPr="00F423BD">
              <w:rPr>
                <w:sz w:val="14"/>
                <w:szCs w:val="14"/>
              </w:rPr>
              <w:t xml:space="preserve"> </w:t>
            </w:r>
            <w:r w:rsidR="00927659">
              <w:rPr>
                <w:sz w:val="14"/>
                <w:szCs w:val="14"/>
              </w:rPr>
              <w:t>F</w:t>
            </w:r>
            <w:r>
              <w:rPr>
                <w:sz w:val="14"/>
                <w:szCs w:val="14"/>
              </w:rPr>
              <w:t>aglige forhold</w:t>
            </w:r>
          </w:p>
        </w:tc>
        <w:tc>
          <w:tcPr>
            <w:tcW w:w="397" w:type="dxa"/>
          </w:tcPr>
          <w:p w:rsidR="003A6C1A" w:rsidRPr="001F59A1" w:rsidP="003A6C1A" w14:paraId="357538CB" w14:textId="77777777">
            <w:pPr>
              <w:jc w:val="center"/>
              <w:rPr>
                <w:sz w:val="14"/>
                <w:szCs w:val="14"/>
              </w:rPr>
            </w:pPr>
          </w:p>
        </w:tc>
        <w:tc>
          <w:tcPr>
            <w:tcW w:w="397" w:type="dxa"/>
          </w:tcPr>
          <w:p w:rsidR="003A6C1A" w:rsidP="003A6C1A" w14:paraId="6D1099B0" w14:textId="77777777">
            <w:pPr>
              <w:jc w:val="center"/>
              <w:rPr>
                <w:sz w:val="14"/>
                <w:szCs w:val="14"/>
              </w:rPr>
            </w:pPr>
          </w:p>
        </w:tc>
        <w:tc>
          <w:tcPr>
            <w:tcW w:w="426" w:type="dxa"/>
          </w:tcPr>
          <w:p w:rsidR="003A6C1A" w:rsidP="003A6C1A" w14:paraId="30E4DBE4" w14:textId="77777777">
            <w:pPr>
              <w:jc w:val="center"/>
              <w:rPr>
                <w:sz w:val="14"/>
                <w:szCs w:val="14"/>
              </w:rPr>
            </w:pPr>
          </w:p>
        </w:tc>
        <w:tc>
          <w:tcPr>
            <w:tcW w:w="397" w:type="dxa"/>
          </w:tcPr>
          <w:p w:rsidR="003A6C1A" w:rsidP="003A6C1A" w14:paraId="56D4837B" w14:textId="77777777">
            <w:pPr>
              <w:jc w:val="center"/>
              <w:rPr>
                <w:sz w:val="14"/>
                <w:szCs w:val="14"/>
              </w:rPr>
            </w:pPr>
          </w:p>
        </w:tc>
        <w:tc>
          <w:tcPr>
            <w:tcW w:w="397" w:type="dxa"/>
          </w:tcPr>
          <w:p w:rsidR="003A6C1A" w:rsidP="003A6C1A" w14:paraId="31C4F4BA" w14:textId="77777777">
            <w:pPr>
              <w:jc w:val="center"/>
              <w:rPr>
                <w:sz w:val="14"/>
                <w:szCs w:val="14"/>
              </w:rPr>
            </w:pPr>
          </w:p>
        </w:tc>
        <w:tc>
          <w:tcPr>
            <w:tcW w:w="426" w:type="dxa"/>
          </w:tcPr>
          <w:p w:rsidR="003A6C1A" w:rsidP="003A6C1A" w14:paraId="6BED64C0" w14:textId="77777777">
            <w:pPr>
              <w:jc w:val="center"/>
              <w:rPr>
                <w:sz w:val="14"/>
                <w:szCs w:val="14"/>
              </w:rPr>
            </w:pPr>
          </w:p>
        </w:tc>
        <w:tc>
          <w:tcPr>
            <w:tcW w:w="408" w:type="dxa"/>
          </w:tcPr>
          <w:p w:rsidR="003A6C1A" w:rsidP="003A6C1A" w14:paraId="0D3F0A25" w14:textId="6CD04765">
            <w:pPr>
              <w:jc w:val="center"/>
              <w:rPr>
                <w:sz w:val="14"/>
                <w:szCs w:val="14"/>
              </w:rPr>
            </w:pPr>
          </w:p>
        </w:tc>
        <w:tc>
          <w:tcPr>
            <w:tcW w:w="426" w:type="dxa"/>
          </w:tcPr>
          <w:p w:rsidR="003A6C1A" w:rsidP="003A6C1A" w14:paraId="4674F29A" w14:textId="01DBAA6F">
            <w:pPr>
              <w:jc w:val="center"/>
              <w:rPr>
                <w:sz w:val="14"/>
                <w:szCs w:val="14"/>
              </w:rPr>
            </w:pPr>
            <w:r>
              <w:rPr>
                <w:sz w:val="14"/>
                <w:szCs w:val="14"/>
              </w:rPr>
              <w:t>x</w:t>
            </w:r>
          </w:p>
        </w:tc>
        <w:tc>
          <w:tcPr>
            <w:tcW w:w="397" w:type="dxa"/>
          </w:tcPr>
          <w:p w:rsidR="003A6C1A" w:rsidP="003A6C1A" w14:paraId="0F8BCA86" w14:textId="77777777">
            <w:pPr>
              <w:jc w:val="center"/>
              <w:rPr>
                <w:sz w:val="14"/>
                <w:szCs w:val="14"/>
              </w:rPr>
            </w:pPr>
          </w:p>
        </w:tc>
        <w:tc>
          <w:tcPr>
            <w:tcW w:w="426" w:type="dxa"/>
          </w:tcPr>
          <w:p w:rsidR="003A6C1A" w:rsidP="003A6C1A" w14:paraId="00E54296" w14:textId="77777777">
            <w:pPr>
              <w:jc w:val="center"/>
              <w:rPr>
                <w:sz w:val="14"/>
                <w:szCs w:val="14"/>
              </w:rPr>
            </w:pPr>
          </w:p>
        </w:tc>
        <w:tc>
          <w:tcPr>
            <w:tcW w:w="426" w:type="dxa"/>
          </w:tcPr>
          <w:p w:rsidR="003A6C1A" w:rsidP="003A6C1A" w14:paraId="7638280A" w14:textId="77777777">
            <w:pPr>
              <w:jc w:val="center"/>
              <w:rPr>
                <w:sz w:val="14"/>
                <w:szCs w:val="14"/>
              </w:rPr>
            </w:pPr>
          </w:p>
        </w:tc>
        <w:tc>
          <w:tcPr>
            <w:tcW w:w="2819" w:type="dxa"/>
          </w:tcPr>
          <w:p w:rsidR="003A6C1A" w:rsidP="003A6C1A" w14:paraId="636506A3" w14:textId="77777777">
            <w:pPr>
              <w:rPr>
                <w:sz w:val="14"/>
                <w:szCs w:val="14"/>
              </w:rPr>
            </w:pPr>
          </w:p>
        </w:tc>
      </w:tr>
      <w:tr w14:paraId="75AE5351" w14:textId="77777777" w:rsidTr="00957026">
        <w:tblPrEx>
          <w:tblW w:w="0" w:type="auto"/>
          <w:tblLook w:val="04A0"/>
        </w:tblPrEx>
        <w:tc>
          <w:tcPr>
            <w:tcW w:w="1945" w:type="dxa"/>
          </w:tcPr>
          <w:p w:rsidR="003A6C1A" w:rsidP="003A6C1A" w14:paraId="56D8F417" w14:textId="799974BE">
            <w:pPr>
              <w:rPr>
                <w:sz w:val="14"/>
                <w:szCs w:val="14"/>
              </w:rPr>
            </w:pPr>
            <w:r w:rsidRPr="00F423BD">
              <w:rPr>
                <w:rFonts w:ascii="Wingdings" w:hAnsi="Wingdings"/>
                <w:sz w:val="14"/>
                <w:szCs w:val="14"/>
              </w:rPr>
              <w:sym w:font="Wingdings" w:char="F0FC"/>
            </w:r>
            <w:r w:rsidRPr="00F423BD">
              <w:rPr>
                <w:sz w:val="14"/>
                <w:szCs w:val="14"/>
              </w:rPr>
              <w:t xml:space="preserve"> </w:t>
            </w:r>
            <w:r>
              <w:rPr>
                <w:sz w:val="14"/>
                <w:szCs w:val="14"/>
              </w:rPr>
              <w:t>Eksamen/avvikling</w:t>
            </w:r>
          </w:p>
        </w:tc>
        <w:tc>
          <w:tcPr>
            <w:tcW w:w="397" w:type="dxa"/>
          </w:tcPr>
          <w:p w:rsidR="003A6C1A" w:rsidRPr="001F59A1" w:rsidP="003A6C1A" w14:paraId="5C18FE94" w14:textId="77777777">
            <w:pPr>
              <w:jc w:val="center"/>
              <w:rPr>
                <w:sz w:val="14"/>
                <w:szCs w:val="14"/>
              </w:rPr>
            </w:pPr>
          </w:p>
        </w:tc>
        <w:tc>
          <w:tcPr>
            <w:tcW w:w="397" w:type="dxa"/>
          </w:tcPr>
          <w:p w:rsidR="003A6C1A" w:rsidP="003A6C1A" w14:paraId="45EB6701" w14:textId="20E09754">
            <w:pPr>
              <w:jc w:val="center"/>
              <w:rPr>
                <w:sz w:val="14"/>
                <w:szCs w:val="14"/>
              </w:rPr>
            </w:pPr>
            <w:r>
              <w:rPr>
                <w:sz w:val="14"/>
                <w:szCs w:val="14"/>
              </w:rPr>
              <w:t>x</w:t>
            </w:r>
          </w:p>
        </w:tc>
        <w:tc>
          <w:tcPr>
            <w:tcW w:w="426" w:type="dxa"/>
          </w:tcPr>
          <w:p w:rsidR="003A6C1A" w:rsidP="003A6C1A" w14:paraId="72DB7923" w14:textId="77777777">
            <w:pPr>
              <w:jc w:val="center"/>
              <w:rPr>
                <w:sz w:val="14"/>
                <w:szCs w:val="14"/>
              </w:rPr>
            </w:pPr>
          </w:p>
        </w:tc>
        <w:tc>
          <w:tcPr>
            <w:tcW w:w="397" w:type="dxa"/>
          </w:tcPr>
          <w:p w:rsidR="003A6C1A" w:rsidP="003A6C1A" w14:paraId="68C32381" w14:textId="77777777">
            <w:pPr>
              <w:jc w:val="center"/>
              <w:rPr>
                <w:sz w:val="14"/>
                <w:szCs w:val="14"/>
              </w:rPr>
            </w:pPr>
          </w:p>
        </w:tc>
        <w:tc>
          <w:tcPr>
            <w:tcW w:w="397" w:type="dxa"/>
          </w:tcPr>
          <w:p w:rsidR="003A6C1A" w:rsidP="003A6C1A" w14:paraId="21360C5E" w14:textId="77777777">
            <w:pPr>
              <w:jc w:val="center"/>
              <w:rPr>
                <w:sz w:val="14"/>
                <w:szCs w:val="14"/>
              </w:rPr>
            </w:pPr>
          </w:p>
        </w:tc>
        <w:tc>
          <w:tcPr>
            <w:tcW w:w="426" w:type="dxa"/>
          </w:tcPr>
          <w:p w:rsidR="003A6C1A" w:rsidP="003A6C1A" w14:paraId="31853955" w14:textId="77777777">
            <w:pPr>
              <w:jc w:val="center"/>
              <w:rPr>
                <w:sz w:val="14"/>
                <w:szCs w:val="14"/>
              </w:rPr>
            </w:pPr>
          </w:p>
        </w:tc>
        <w:tc>
          <w:tcPr>
            <w:tcW w:w="408" w:type="dxa"/>
          </w:tcPr>
          <w:p w:rsidR="003A6C1A" w:rsidP="003A6C1A" w14:paraId="5EF53AC8" w14:textId="77777777">
            <w:pPr>
              <w:jc w:val="center"/>
              <w:rPr>
                <w:sz w:val="14"/>
                <w:szCs w:val="14"/>
              </w:rPr>
            </w:pPr>
          </w:p>
        </w:tc>
        <w:tc>
          <w:tcPr>
            <w:tcW w:w="426" w:type="dxa"/>
          </w:tcPr>
          <w:p w:rsidR="003A6C1A" w:rsidP="003A6C1A" w14:paraId="00DD00BF" w14:textId="77777777">
            <w:pPr>
              <w:jc w:val="center"/>
              <w:rPr>
                <w:sz w:val="14"/>
                <w:szCs w:val="14"/>
              </w:rPr>
            </w:pPr>
          </w:p>
        </w:tc>
        <w:tc>
          <w:tcPr>
            <w:tcW w:w="397" w:type="dxa"/>
          </w:tcPr>
          <w:p w:rsidR="003A6C1A" w:rsidP="003A6C1A" w14:paraId="39725D0E" w14:textId="631A45CF">
            <w:pPr>
              <w:jc w:val="center"/>
              <w:rPr>
                <w:sz w:val="14"/>
                <w:szCs w:val="14"/>
              </w:rPr>
            </w:pPr>
            <w:r>
              <w:rPr>
                <w:sz w:val="14"/>
                <w:szCs w:val="14"/>
              </w:rPr>
              <w:t>x</w:t>
            </w:r>
          </w:p>
        </w:tc>
        <w:tc>
          <w:tcPr>
            <w:tcW w:w="426" w:type="dxa"/>
          </w:tcPr>
          <w:p w:rsidR="003A6C1A" w:rsidP="003A6C1A" w14:paraId="7368A85E" w14:textId="77777777">
            <w:pPr>
              <w:jc w:val="center"/>
              <w:rPr>
                <w:sz w:val="14"/>
                <w:szCs w:val="14"/>
              </w:rPr>
            </w:pPr>
          </w:p>
        </w:tc>
        <w:tc>
          <w:tcPr>
            <w:tcW w:w="426" w:type="dxa"/>
          </w:tcPr>
          <w:p w:rsidR="003A6C1A" w:rsidP="003A6C1A" w14:paraId="111011FE" w14:textId="77777777">
            <w:pPr>
              <w:jc w:val="center"/>
              <w:rPr>
                <w:sz w:val="14"/>
                <w:szCs w:val="14"/>
              </w:rPr>
            </w:pPr>
          </w:p>
        </w:tc>
        <w:tc>
          <w:tcPr>
            <w:tcW w:w="2819" w:type="dxa"/>
          </w:tcPr>
          <w:p w:rsidR="003A6C1A" w:rsidP="003A6C1A" w14:paraId="308EE9DB" w14:textId="5BBDB1B2">
            <w:pPr>
              <w:rPr>
                <w:sz w:val="14"/>
                <w:szCs w:val="14"/>
              </w:rPr>
            </w:pPr>
            <w:r>
              <w:rPr>
                <w:sz w:val="14"/>
                <w:szCs w:val="14"/>
              </w:rPr>
              <w:t xml:space="preserve">Studiestedskoordinator </w:t>
            </w:r>
            <w:r>
              <w:rPr>
                <w:sz w:val="14"/>
                <w:szCs w:val="14"/>
              </w:rPr>
              <w:t>tilrettelegger lokalt på studiestedene.</w:t>
            </w:r>
          </w:p>
        </w:tc>
      </w:tr>
      <w:tr w14:paraId="67FA710A" w14:textId="77777777" w:rsidTr="00957026">
        <w:tblPrEx>
          <w:tblW w:w="0" w:type="auto"/>
          <w:tblLook w:val="04A0"/>
        </w:tblPrEx>
        <w:tc>
          <w:tcPr>
            <w:tcW w:w="1945" w:type="dxa"/>
          </w:tcPr>
          <w:p w:rsidR="003A6C1A" w:rsidP="003A6C1A" w14:paraId="77BEDED3" w14:textId="0F20A4CC">
            <w:pPr>
              <w:rPr>
                <w:sz w:val="14"/>
                <w:szCs w:val="14"/>
              </w:rPr>
            </w:pPr>
            <w:r w:rsidRPr="00F423BD">
              <w:rPr>
                <w:rFonts w:ascii="Wingdings" w:hAnsi="Wingdings"/>
                <w:sz w:val="14"/>
                <w:szCs w:val="14"/>
              </w:rPr>
              <w:sym w:font="Wingdings" w:char="F0FC"/>
            </w:r>
            <w:r w:rsidRPr="00F423BD">
              <w:rPr>
                <w:sz w:val="14"/>
                <w:szCs w:val="14"/>
              </w:rPr>
              <w:t xml:space="preserve"> </w:t>
            </w:r>
            <w:r>
              <w:rPr>
                <w:sz w:val="14"/>
                <w:szCs w:val="14"/>
              </w:rPr>
              <w:t>Endringer i studiet</w:t>
            </w:r>
          </w:p>
        </w:tc>
        <w:tc>
          <w:tcPr>
            <w:tcW w:w="397" w:type="dxa"/>
          </w:tcPr>
          <w:p w:rsidR="003A6C1A" w:rsidRPr="001F59A1" w:rsidP="003A6C1A" w14:paraId="707742C1" w14:textId="77777777">
            <w:pPr>
              <w:jc w:val="center"/>
              <w:rPr>
                <w:sz w:val="14"/>
                <w:szCs w:val="14"/>
              </w:rPr>
            </w:pPr>
          </w:p>
        </w:tc>
        <w:tc>
          <w:tcPr>
            <w:tcW w:w="397" w:type="dxa"/>
          </w:tcPr>
          <w:p w:rsidR="003A6C1A" w:rsidP="003A6C1A" w14:paraId="2A48DAEE" w14:textId="2088D2CF">
            <w:pPr>
              <w:jc w:val="center"/>
              <w:rPr>
                <w:sz w:val="14"/>
                <w:szCs w:val="14"/>
              </w:rPr>
            </w:pPr>
            <w:r>
              <w:rPr>
                <w:sz w:val="14"/>
                <w:szCs w:val="14"/>
              </w:rPr>
              <w:t>x</w:t>
            </w:r>
          </w:p>
        </w:tc>
        <w:tc>
          <w:tcPr>
            <w:tcW w:w="426" w:type="dxa"/>
          </w:tcPr>
          <w:p w:rsidR="003A6C1A" w:rsidP="003A6C1A" w14:paraId="480396D4" w14:textId="2C8FB7BF">
            <w:pPr>
              <w:jc w:val="center"/>
              <w:rPr>
                <w:sz w:val="14"/>
                <w:szCs w:val="14"/>
              </w:rPr>
            </w:pPr>
          </w:p>
        </w:tc>
        <w:tc>
          <w:tcPr>
            <w:tcW w:w="397" w:type="dxa"/>
          </w:tcPr>
          <w:p w:rsidR="003A6C1A" w:rsidP="003A6C1A" w14:paraId="4CBE2FF6" w14:textId="77777777">
            <w:pPr>
              <w:jc w:val="center"/>
              <w:rPr>
                <w:sz w:val="14"/>
                <w:szCs w:val="14"/>
              </w:rPr>
            </w:pPr>
          </w:p>
        </w:tc>
        <w:tc>
          <w:tcPr>
            <w:tcW w:w="397" w:type="dxa"/>
          </w:tcPr>
          <w:p w:rsidR="003A6C1A" w:rsidP="003A6C1A" w14:paraId="3742CE41" w14:textId="77777777">
            <w:pPr>
              <w:jc w:val="center"/>
              <w:rPr>
                <w:sz w:val="14"/>
                <w:szCs w:val="14"/>
              </w:rPr>
            </w:pPr>
          </w:p>
        </w:tc>
        <w:tc>
          <w:tcPr>
            <w:tcW w:w="426" w:type="dxa"/>
          </w:tcPr>
          <w:p w:rsidR="003A6C1A" w:rsidP="003A6C1A" w14:paraId="18EF5DF2" w14:textId="3C81964D">
            <w:pPr>
              <w:jc w:val="center"/>
              <w:rPr>
                <w:sz w:val="14"/>
                <w:szCs w:val="14"/>
              </w:rPr>
            </w:pPr>
            <w:r>
              <w:rPr>
                <w:sz w:val="14"/>
                <w:szCs w:val="14"/>
              </w:rPr>
              <w:t>(x)</w:t>
            </w:r>
          </w:p>
        </w:tc>
        <w:tc>
          <w:tcPr>
            <w:tcW w:w="408" w:type="dxa"/>
          </w:tcPr>
          <w:p w:rsidR="003A6C1A" w:rsidP="003A6C1A" w14:paraId="31F3C796" w14:textId="77777777">
            <w:pPr>
              <w:jc w:val="center"/>
              <w:rPr>
                <w:sz w:val="14"/>
                <w:szCs w:val="14"/>
              </w:rPr>
            </w:pPr>
          </w:p>
        </w:tc>
        <w:tc>
          <w:tcPr>
            <w:tcW w:w="426" w:type="dxa"/>
          </w:tcPr>
          <w:p w:rsidR="003A6C1A" w:rsidP="003A6C1A" w14:paraId="703C8195" w14:textId="4B9D3D05">
            <w:pPr>
              <w:jc w:val="center"/>
              <w:rPr>
                <w:sz w:val="14"/>
                <w:szCs w:val="14"/>
              </w:rPr>
            </w:pPr>
            <w:r>
              <w:rPr>
                <w:sz w:val="14"/>
                <w:szCs w:val="14"/>
              </w:rPr>
              <w:t>(x)</w:t>
            </w:r>
          </w:p>
        </w:tc>
        <w:tc>
          <w:tcPr>
            <w:tcW w:w="397" w:type="dxa"/>
          </w:tcPr>
          <w:p w:rsidR="003A6C1A" w:rsidP="003A6C1A" w14:paraId="5C4424E4" w14:textId="77777777">
            <w:pPr>
              <w:jc w:val="center"/>
              <w:rPr>
                <w:sz w:val="14"/>
                <w:szCs w:val="14"/>
              </w:rPr>
            </w:pPr>
          </w:p>
        </w:tc>
        <w:tc>
          <w:tcPr>
            <w:tcW w:w="426" w:type="dxa"/>
          </w:tcPr>
          <w:p w:rsidR="003A6C1A" w:rsidP="003A6C1A" w14:paraId="3D483118" w14:textId="77777777">
            <w:pPr>
              <w:jc w:val="center"/>
              <w:rPr>
                <w:sz w:val="14"/>
                <w:szCs w:val="14"/>
              </w:rPr>
            </w:pPr>
          </w:p>
        </w:tc>
        <w:tc>
          <w:tcPr>
            <w:tcW w:w="426" w:type="dxa"/>
          </w:tcPr>
          <w:p w:rsidR="003A6C1A" w:rsidP="003A6C1A" w14:paraId="15903FA3" w14:textId="77777777">
            <w:pPr>
              <w:jc w:val="center"/>
              <w:rPr>
                <w:sz w:val="14"/>
                <w:szCs w:val="14"/>
              </w:rPr>
            </w:pPr>
          </w:p>
        </w:tc>
        <w:tc>
          <w:tcPr>
            <w:tcW w:w="2819" w:type="dxa"/>
          </w:tcPr>
          <w:p w:rsidR="00927659" w:rsidP="003A6C1A" w14:paraId="5A74161E" w14:textId="77777777">
            <w:pPr>
              <w:rPr>
                <w:sz w:val="14"/>
                <w:szCs w:val="14"/>
              </w:rPr>
            </w:pPr>
            <w:r>
              <w:rPr>
                <w:sz w:val="14"/>
                <w:szCs w:val="14"/>
              </w:rPr>
              <w:t>Søknadsskjema, se nettsted THYF</w:t>
            </w:r>
          </w:p>
          <w:p w:rsidR="00927659" w:rsidP="003A6C1A" w14:paraId="59E6027E" w14:textId="5EBA7955">
            <w:pPr>
              <w:rPr>
                <w:sz w:val="14"/>
                <w:szCs w:val="14"/>
              </w:rPr>
            </w:pPr>
            <w:r>
              <w:rPr>
                <w:sz w:val="14"/>
                <w:szCs w:val="14"/>
              </w:rPr>
              <w:t>Involvere utdanningsområdet v/behov</w:t>
            </w:r>
          </w:p>
        </w:tc>
      </w:tr>
      <w:tr w14:paraId="47FC8F42" w14:textId="77777777" w:rsidTr="00957026">
        <w:tblPrEx>
          <w:tblW w:w="0" w:type="auto"/>
          <w:tblLook w:val="04A0"/>
        </w:tblPrEx>
        <w:tc>
          <w:tcPr>
            <w:tcW w:w="1945" w:type="dxa"/>
          </w:tcPr>
          <w:p w:rsidR="003A6C1A" w:rsidRPr="00F423BD" w:rsidP="003A6C1A" w14:paraId="49C11400" w14:textId="2414B76B">
            <w:pPr>
              <w:ind w:left="284"/>
              <w:rPr>
                <w:sz w:val="14"/>
                <w:szCs w:val="14"/>
              </w:rPr>
            </w:pPr>
            <w:r>
              <w:rPr>
                <w:sz w:val="14"/>
                <w:szCs w:val="14"/>
              </w:rPr>
              <w:t>Gyldig fravær</w:t>
            </w:r>
          </w:p>
        </w:tc>
        <w:tc>
          <w:tcPr>
            <w:tcW w:w="397" w:type="dxa"/>
          </w:tcPr>
          <w:p w:rsidR="003A6C1A" w:rsidRPr="001F59A1" w:rsidP="003A6C1A" w14:paraId="0F2927F5" w14:textId="77777777">
            <w:pPr>
              <w:jc w:val="center"/>
              <w:rPr>
                <w:sz w:val="14"/>
                <w:szCs w:val="14"/>
              </w:rPr>
            </w:pPr>
          </w:p>
        </w:tc>
        <w:tc>
          <w:tcPr>
            <w:tcW w:w="397" w:type="dxa"/>
          </w:tcPr>
          <w:p w:rsidR="003A6C1A" w:rsidP="003A6C1A" w14:paraId="38EEA152" w14:textId="77777777">
            <w:pPr>
              <w:jc w:val="center"/>
              <w:rPr>
                <w:sz w:val="14"/>
                <w:szCs w:val="14"/>
              </w:rPr>
            </w:pPr>
          </w:p>
        </w:tc>
        <w:tc>
          <w:tcPr>
            <w:tcW w:w="426" w:type="dxa"/>
          </w:tcPr>
          <w:p w:rsidR="003A6C1A" w:rsidP="003A6C1A" w14:paraId="35AF8CEC" w14:textId="6F367AD4">
            <w:pPr>
              <w:jc w:val="center"/>
              <w:rPr>
                <w:sz w:val="14"/>
                <w:szCs w:val="14"/>
              </w:rPr>
            </w:pPr>
            <w:r>
              <w:rPr>
                <w:sz w:val="14"/>
                <w:szCs w:val="14"/>
              </w:rPr>
              <w:t>x</w:t>
            </w:r>
          </w:p>
        </w:tc>
        <w:tc>
          <w:tcPr>
            <w:tcW w:w="397" w:type="dxa"/>
          </w:tcPr>
          <w:p w:rsidR="003A6C1A" w:rsidP="003A6C1A" w14:paraId="2ABE142D" w14:textId="77777777">
            <w:pPr>
              <w:jc w:val="center"/>
              <w:rPr>
                <w:sz w:val="14"/>
                <w:szCs w:val="14"/>
              </w:rPr>
            </w:pPr>
          </w:p>
        </w:tc>
        <w:tc>
          <w:tcPr>
            <w:tcW w:w="397" w:type="dxa"/>
          </w:tcPr>
          <w:p w:rsidR="003A6C1A" w:rsidP="003A6C1A" w14:paraId="5918BF0A" w14:textId="77777777">
            <w:pPr>
              <w:jc w:val="center"/>
              <w:rPr>
                <w:sz w:val="14"/>
                <w:szCs w:val="14"/>
              </w:rPr>
            </w:pPr>
          </w:p>
        </w:tc>
        <w:tc>
          <w:tcPr>
            <w:tcW w:w="426" w:type="dxa"/>
          </w:tcPr>
          <w:p w:rsidR="003A6C1A" w:rsidP="003A6C1A" w14:paraId="2565C16B" w14:textId="77777777">
            <w:pPr>
              <w:jc w:val="center"/>
              <w:rPr>
                <w:sz w:val="14"/>
                <w:szCs w:val="14"/>
              </w:rPr>
            </w:pPr>
          </w:p>
        </w:tc>
        <w:tc>
          <w:tcPr>
            <w:tcW w:w="408" w:type="dxa"/>
          </w:tcPr>
          <w:p w:rsidR="003A6C1A" w:rsidP="003A6C1A" w14:paraId="4BB9F718" w14:textId="77777777">
            <w:pPr>
              <w:jc w:val="center"/>
              <w:rPr>
                <w:sz w:val="14"/>
                <w:szCs w:val="14"/>
              </w:rPr>
            </w:pPr>
          </w:p>
        </w:tc>
        <w:tc>
          <w:tcPr>
            <w:tcW w:w="426" w:type="dxa"/>
          </w:tcPr>
          <w:p w:rsidR="003A6C1A" w:rsidP="003A6C1A" w14:paraId="384929AA" w14:textId="77777777">
            <w:pPr>
              <w:jc w:val="center"/>
              <w:rPr>
                <w:sz w:val="14"/>
                <w:szCs w:val="14"/>
              </w:rPr>
            </w:pPr>
          </w:p>
        </w:tc>
        <w:tc>
          <w:tcPr>
            <w:tcW w:w="397" w:type="dxa"/>
          </w:tcPr>
          <w:p w:rsidR="003A6C1A" w:rsidP="003A6C1A" w14:paraId="69D01F58" w14:textId="77777777">
            <w:pPr>
              <w:jc w:val="center"/>
              <w:rPr>
                <w:sz w:val="14"/>
                <w:szCs w:val="14"/>
              </w:rPr>
            </w:pPr>
          </w:p>
        </w:tc>
        <w:tc>
          <w:tcPr>
            <w:tcW w:w="426" w:type="dxa"/>
          </w:tcPr>
          <w:p w:rsidR="003A6C1A" w:rsidP="003A6C1A" w14:paraId="704F62D6" w14:textId="77777777">
            <w:pPr>
              <w:jc w:val="center"/>
              <w:rPr>
                <w:sz w:val="14"/>
                <w:szCs w:val="14"/>
              </w:rPr>
            </w:pPr>
          </w:p>
        </w:tc>
        <w:tc>
          <w:tcPr>
            <w:tcW w:w="426" w:type="dxa"/>
          </w:tcPr>
          <w:p w:rsidR="003A6C1A" w:rsidP="003A6C1A" w14:paraId="308F8CDA" w14:textId="77777777">
            <w:pPr>
              <w:jc w:val="center"/>
              <w:rPr>
                <w:sz w:val="14"/>
                <w:szCs w:val="14"/>
              </w:rPr>
            </w:pPr>
          </w:p>
        </w:tc>
        <w:tc>
          <w:tcPr>
            <w:tcW w:w="2819" w:type="dxa"/>
          </w:tcPr>
          <w:p w:rsidR="003A6C1A" w:rsidP="003A6C1A" w14:paraId="0E1B4A42" w14:textId="77777777">
            <w:pPr>
              <w:rPr>
                <w:sz w:val="14"/>
                <w:szCs w:val="14"/>
              </w:rPr>
            </w:pPr>
          </w:p>
        </w:tc>
      </w:tr>
      <w:tr w14:paraId="7DA0A5E3" w14:textId="77777777" w:rsidTr="00957026">
        <w:tblPrEx>
          <w:tblW w:w="0" w:type="auto"/>
          <w:tblLook w:val="04A0"/>
        </w:tblPrEx>
        <w:tc>
          <w:tcPr>
            <w:tcW w:w="1945" w:type="dxa"/>
          </w:tcPr>
          <w:p w:rsidR="003A6C1A" w:rsidRPr="00F423BD" w:rsidP="003A6C1A" w14:paraId="1B7D2702" w14:textId="3C47382C">
            <w:pPr>
              <w:ind w:left="284"/>
              <w:rPr>
                <w:sz w:val="14"/>
                <w:szCs w:val="14"/>
              </w:rPr>
            </w:pPr>
            <w:r>
              <w:rPr>
                <w:sz w:val="14"/>
                <w:szCs w:val="14"/>
              </w:rPr>
              <w:t>Klagerett (§)</w:t>
            </w:r>
          </w:p>
        </w:tc>
        <w:tc>
          <w:tcPr>
            <w:tcW w:w="397" w:type="dxa"/>
          </w:tcPr>
          <w:p w:rsidR="003A6C1A" w:rsidRPr="001F59A1" w:rsidP="003A6C1A" w14:paraId="2B4E352B" w14:textId="77777777">
            <w:pPr>
              <w:jc w:val="center"/>
              <w:rPr>
                <w:sz w:val="14"/>
                <w:szCs w:val="14"/>
              </w:rPr>
            </w:pPr>
          </w:p>
        </w:tc>
        <w:tc>
          <w:tcPr>
            <w:tcW w:w="397" w:type="dxa"/>
          </w:tcPr>
          <w:p w:rsidR="003A6C1A" w:rsidP="003A6C1A" w14:paraId="725A8A5C" w14:textId="77777777">
            <w:pPr>
              <w:jc w:val="center"/>
              <w:rPr>
                <w:sz w:val="14"/>
                <w:szCs w:val="14"/>
              </w:rPr>
            </w:pPr>
          </w:p>
        </w:tc>
        <w:tc>
          <w:tcPr>
            <w:tcW w:w="426" w:type="dxa"/>
          </w:tcPr>
          <w:p w:rsidR="003A6C1A" w:rsidP="003A6C1A" w14:paraId="167AE02A" w14:textId="2CF62D8B">
            <w:pPr>
              <w:jc w:val="center"/>
              <w:rPr>
                <w:sz w:val="14"/>
                <w:szCs w:val="14"/>
              </w:rPr>
            </w:pPr>
            <w:r>
              <w:rPr>
                <w:sz w:val="14"/>
                <w:szCs w:val="14"/>
              </w:rPr>
              <w:t>x</w:t>
            </w:r>
          </w:p>
        </w:tc>
        <w:tc>
          <w:tcPr>
            <w:tcW w:w="397" w:type="dxa"/>
          </w:tcPr>
          <w:p w:rsidR="003A6C1A" w:rsidP="003A6C1A" w14:paraId="02F65EBD" w14:textId="77777777">
            <w:pPr>
              <w:jc w:val="center"/>
              <w:rPr>
                <w:sz w:val="14"/>
                <w:szCs w:val="14"/>
              </w:rPr>
            </w:pPr>
          </w:p>
        </w:tc>
        <w:tc>
          <w:tcPr>
            <w:tcW w:w="397" w:type="dxa"/>
          </w:tcPr>
          <w:p w:rsidR="003A6C1A" w:rsidP="003A6C1A" w14:paraId="409D23F8" w14:textId="77777777">
            <w:pPr>
              <w:jc w:val="center"/>
              <w:rPr>
                <w:sz w:val="14"/>
                <w:szCs w:val="14"/>
              </w:rPr>
            </w:pPr>
          </w:p>
        </w:tc>
        <w:tc>
          <w:tcPr>
            <w:tcW w:w="426" w:type="dxa"/>
          </w:tcPr>
          <w:p w:rsidR="003A6C1A" w:rsidP="003A6C1A" w14:paraId="6779BA7C" w14:textId="77777777">
            <w:pPr>
              <w:jc w:val="center"/>
              <w:rPr>
                <w:sz w:val="14"/>
                <w:szCs w:val="14"/>
              </w:rPr>
            </w:pPr>
          </w:p>
        </w:tc>
        <w:tc>
          <w:tcPr>
            <w:tcW w:w="408" w:type="dxa"/>
          </w:tcPr>
          <w:p w:rsidR="003A6C1A" w:rsidP="003A6C1A" w14:paraId="43F40C46" w14:textId="77777777">
            <w:pPr>
              <w:jc w:val="center"/>
              <w:rPr>
                <w:sz w:val="14"/>
                <w:szCs w:val="14"/>
              </w:rPr>
            </w:pPr>
          </w:p>
        </w:tc>
        <w:tc>
          <w:tcPr>
            <w:tcW w:w="426" w:type="dxa"/>
          </w:tcPr>
          <w:p w:rsidR="003A6C1A" w:rsidP="003A6C1A" w14:paraId="0487C27C" w14:textId="77777777">
            <w:pPr>
              <w:jc w:val="center"/>
              <w:rPr>
                <w:sz w:val="14"/>
                <w:szCs w:val="14"/>
              </w:rPr>
            </w:pPr>
          </w:p>
        </w:tc>
        <w:tc>
          <w:tcPr>
            <w:tcW w:w="397" w:type="dxa"/>
          </w:tcPr>
          <w:p w:rsidR="003A6C1A" w:rsidP="003A6C1A" w14:paraId="673CB57C" w14:textId="77777777">
            <w:pPr>
              <w:jc w:val="center"/>
              <w:rPr>
                <w:sz w:val="14"/>
                <w:szCs w:val="14"/>
              </w:rPr>
            </w:pPr>
          </w:p>
        </w:tc>
        <w:tc>
          <w:tcPr>
            <w:tcW w:w="426" w:type="dxa"/>
          </w:tcPr>
          <w:p w:rsidR="003A6C1A" w:rsidP="003A6C1A" w14:paraId="1F0B36DB" w14:textId="77777777">
            <w:pPr>
              <w:jc w:val="center"/>
              <w:rPr>
                <w:sz w:val="14"/>
                <w:szCs w:val="14"/>
              </w:rPr>
            </w:pPr>
          </w:p>
        </w:tc>
        <w:tc>
          <w:tcPr>
            <w:tcW w:w="426" w:type="dxa"/>
          </w:tcPr>
          <w:p w:rsidR="003A6C1A" w:rsidP="003A6C1A" w14:paraId="0C443D1D" w14:textId="77777777">
            <w:pPr>
              <w:jc w:val="center"/>
              <w:rPr>
                <w:sz w:val="14"/>
                <w:szCs w:val="14"/>
              </w:rPr>
            </w:pPr>
          </w:p>
        </w:tc>
        <w:tc>
          <w:tcPr>
            <w:tcW w:w="2819" w:type="dxa"/>
          </w:tcPr>
          <w:p w:rsidR="003A6C1A" w:rsidP="003A6C1A" w14:paraId="30E934F0" w14:textId="7D6027CF">
            <w:pPr>
              <w:rPr>
                <w:sz w:val="14"/>
                <w:szCs w:val="14"/>
              </w:rPr>
            </w:pPr>
            <w:r>
              <w:rPr>
                <w:sz w:val="14"/>
                <w:szCs w:val="14"/>
              </w:rPr>
              <w:t xml:space="preserve">Karakter/generelle forhold, jfr. </w:t>
            </w:r>
            <w:r w:rsidR="00F97F4A">
              <w:rPr>
                <w:sz w:val="14"/>
                <w:szCs w:val="14"/>
              </w:rPr>
              <w:t xml:space="preserve">lov og </w:t>
            </w:r>
            <w:r>
              <w:rPr>
                <w:sz w:val="14"/>
                <w:szCs w:val="14"/>
              </w:rPr>
              <w:t>forskrift</w:t>
            </w:r>
            <w:r w:rsidR="00F97F4A">
              <w:rPr>
                <w:sz w:val="14"/>
                <w:szCs w:val="14"/>
              </w:rPr>
              <w:t>er, se referanseliste.</w:t>
            </w:r>
          </w:p>
        </w:tc>
      </w:tr>
      <w:tr w14:paraId="2DE2414A" w14:textId="77777777" w:rsidTr="00957026">
        <w:tblPrEx>
          <w:tblW w:w="0" w:type="auto"/>
          <w:tblLook w:val="04A0"/>
        </w:tblPrEx>
        <w:tc>
          <w:tcPr>
            <w:tcW w:w="1945" w:type="dxa"/>
          </w:tcPr>
          <w:p w:rsidR="00927659" w:rsidRPr="00F423BD" w:rsidP="00927659" w14:paraId="2C2847FD" w14:textId="4100F6FF">
            <w:pPr>
              <w:ind w:left="284"/>
              <w:rPr>
                <w:sz w:val="14"/>
                <w:szCs w:val="14"/>
              </w:rPr>
            </w:pPr>
            <w:r>
              <w:rPr>
                <w:sz w:val="14"/>
                <w:szCs w:val="14"/>
              </w:rPr>
              <w:t>Studieavbrudd</w:t>
            </w:r>
          </w:p>
        </w:tc>
        <w:tc>
          <w:tcPr>
            <w:tcW w:w="397" w:type="dxa"/>
          </w:tcPr>
          <w:p w:rsidR="00927659" w:rsidRPr="001F59A1" w:rsidP="00927659" w14:paraId="205E7E1E" w14:textId="77777777">
            <w:pPr>
              <w:jc w:val="center"/>
              <w:rPr>
                <w:sz w:val="14"/>
                <w:szCs w:val="14"/>
              </w:rPr>
            </w:pPr>
          </w:p>
        </w:tc>
        <w:tc>
          <w:tcPr>
            <w:tcW w:w="397" w:type="dxa"/>
          </w:tcPr>
          <w:p w:rsidR="00927659" w:rsidP="00927659" w14:paraId="64190A21" w14:textId="77777777">
            <w:pPr>
              <w:jc w:val="center"/>
              <w:rPr>
                <w:sz w:val="14"/>
                <w:szCs w:val="14"/>
              </w:rPr>
            </w:pPr>
          </w:p>
        </w:tc>
        <w:tc>
          <w:tcPr>
            <w:tcW w:w="426" w:type="dxa"/>
          </w:tcPr>
          <w:p w:rsidR="00927659" w:rsidP="00927659" w14:paraId="2FA68DE6" w14:textId="11DCE67A">
            <w:pPr>
              <w:jc w:val="center"/>
              <w:rPr>
                <w:sz w:val="14"/>
                <w:szCs w:val="14"/>
              </w:rPr>
            </w:pPr>
            <w:r w:rsidRPr="00E6297D">
              <w:rPr>
                <w:sz w:val="14"/>
                <w:szCs w:val="14"/>
              </w:rPr>
              <w:t>x</w:t>
            </w:r>
          </w:p>
        </w:tc>
        <w:tc>
          <w:tcPr>
            <w:tcW w:w="397" w:type="dxa"/>
          </w:tcPr>
          <w:p w:rsidR="00927659" w:rsidP="00927659" w14:paraId="239E7857" w14:textId="77777777">
            <w:pPr>
              <w:jc w:val="center"/>
              <w:rPr>
                <w:sz w:val="14"/>
                <w:szCs w:val="14"/>
              </w:rPr>
            </w:pPr>
          </w:p>
        </w:tc>
        <w:tc>
          <w:tcPr>
            <w:tcW w:w="397" w:type="dxa"/>
          </w:tcPr>
          <w:p w:rsidR="00927659" w:rsidP="00927659" w14:paraId="117B5589" w14:textId="77777777">
            <w:pPr>
              <w:jc w:val="center"/>
              <w:rPr>
                <w:sz w:val="14"/>
                <w:szCs w:val="14"/>
              </w:rPr>
            </w:pPr>
          </w:p>
        </w:tc>
        <w:tc>
          <w:tcPr>
            <w:tcW w:w="426" w:type="dxa"/>
          </w:tcPr>
          <w:p w:rsidR="00927659" w:rsidP="00927659" w14:paraId="438D1786" w14:textId="77777777">
            <w:pPr>
              <w:jc w:val="center"/>
              <w:rPr>
                <w:sz w:val="14"/>
                <w:szCs w:val="14"/>
              </w:rPr>
            </w:pPr>
          </w:p>
        </w:tc>
        <w:tc>
          <w:tcPr>
            <w:tcW w:w="408" w:type="dxa"/>
          </w:tcPr>
          <w:p w:rsidR="00927659" w:rsidP="00927659" w14:paraId="16CC56B5" w14:textId="77777777">
            <w:pPr>
              <w:jc w:val="center"/>
              <w:rPr>
                <w:sz w:val="14"/>
                <w:szCs w:val="14"/>
              </w:rPr>
            </w:pPr>
          </w:p>
        </w:tc>
        <w:tc>
          <w:tcPr>
            <w:tcW w:w="426" w:type="dxa"/>
          </w:tcPr>
          <w:p w:rsidR="00927659" w:rsidP="00927659" w14:paraId="38272E3A" w14:textId="77777777">
            <w:pPr>
              <w:jc w:val="center"/>
              <w:rPr>
                <w:sz w:val="14"/>
                <w:szCs w:val="14"/>
              </w:rPr>
            </w:pPr>
          </w:p>
        </w:tc>
        <w:tc>
          <w:tcPr>
            <w:tcW w:w="397" w:type="dxa"/>
          </w:tcPr>
          <w:p w:rsidR="00927659" w:rsidP="00927659" w14:paraId="5225440E" w14:textId="77777777">
            <w:pPr>
              <w:jc w:val="center"/>
              <w:rPr>
                <w:sz w:val="14"/>
                <w:szCs w:val="14"/>
              </w:rPr>
            </w:pPr>
          </w:p>
        </w:tc>
        <w:tc>
          <w:tcPr>
            <w:tcW w:w="426" w:type="dxa"/>
          </w:tcPr>
          <w:p w:rsidR="00927659" w:rsidP="00927659" w14:paraId="7AB0B6E2" w14:textId="77777777">
            <w:pPr>
              <w:jc w:val="center"/>
              <w:rPr>
                <w:sz w:val="14"/>
                <w:szCs w:val="14"/>
              </w:rPr>
            </w:pPr>
          </w:p>
        </w:tc>
        <w:tc>
          <w:tcPr>
            <w:tcW w:w="426" w:type="dxa"/>
          </w:tcPr>
          <w:p w:rsidR="00927659" w:rsidP="00927659" w14:paraId="6864E839" w14:textId="77777777">
            <w:pPr>
              <w:jc w:val="center"/>
              <w:rPr>
                <w:sz w:val="14"/>
                <w:szCs w:val="14"/>
              </w:rPr>
            </w:pPr>
          </w:p>
        </w:tc>
        <w:tc>
          <w:tcPr>
            <w:tcW w:w="2819" w:type="dxa"/>
          </w:tcPr>
          <w:p w:rsidR="00927659" w:rsidP="00927659" w14:paraId="022DB0BF" w14:textId="77777777">
            <w:pPr>
              <w:rPr>
                <w:sz w:val="14"/>
                <w:szCs w:val="14"/>
              </w:rPr>
            </w:pPr>
          </w:p>
        </w:tc>
      </w:tr>
      <w:tr w14:paraId="30C058F7" w14:textId="77777777" w:rsidTr="00957026">
        <w:tblPrEx>
          <w:tblW w:w="0" w:type="auto"/>
          <w:tblLook w:val="04A0"/>
        </w:tblPrEx>
        <w:tc>
          <w:tcPr>
            <w:tcW w:w="1945" w:type="dxa"/>
          </w:tcPr>
          <w:p w:rsidR="00927659" w:rsidRPr="00F423BD" w:rsidP="00927659" w14:paraId="6ECCA005" w14:textId="2483EBAB">
            <w:pPr>
              <w:ind w:left="284"/>
              <w:rPr>
                <w:sz w:val="14"/>
                <w:szCs w:val="14"/>
              </w:rPr>
            </w:pPr>
            <w:r>
              <w:rPr>
                <w:sz w:val="14"/>
                <w:szCs w:val="14"/>
              </w:rPr>
              <w:t>Fritak</w:t>
            </w:r>
          </w:p>
        </w:tc>
        <w:tc>
          <w:tcPr>
            <w:tcW w:w="397" w:type="dxa"/>
          </w:tcPr>
          <w:p w:rsidR="00927659" w:rsidRPr="001F59A1" w:rsidP="00927659" w14:paraId="3B23D5D4" w14:textId="77777777">
            <w:pPr>
              <w:jc w:val="center"/>
              <w:rPr>
                <w:sz w:val="14"/>
                <w:szCs w:val="14"/>
              </w:rPr>
            </w:pPr>
          </w:p>
        </w:tc>
        <w:tc>
          <w:tcPr>
            <w:tcW w:w="397" w:type="dxa"/>
          </w:tcPr>
          <w:p w:rsidR="00927659" w:rsidP="00927659" w14:paraId="68CF0326" w14:textId="77777777">
            <w:pPr>
              <w:jc w:val="center"/>
              <w:rPr>
                <w:sz w:val="14"/>
                <w:szCs w:val="14"/>
              </w:rPr>
            </w:pPr>
          </w:p>
        </w:tc>
        <w:tc>
          <w:tcPr>
            <w:tcW w:w="426" w:type="dxa"/>
          </w:tcPr>
          <w:p w:rsidR="00927659" w:rsidP="00927659" w14:paraId="68B8C08A" w14:textId="628290D6">
            <w:pPr>
              <w:jc w:val="center"/>
              <w:rPr>
                <w:sz w:val="14"/>
                <w:szCs w:val="14"/>
              </w:rPr>
            </w:pPr>
            <w:r w:rsidRPr="00E6297D">
              <w:rPr>
                <w:sz w:val="14"/>
                <w:szCs w:val="14"/>
              </w:rPr>
              <w:t>x</w:t>
            </w:r>
          </w:p>
        </w:tc>
        <w:tc>
          <w:tcPr>
            <w:tcW w:w="397" w:type="dxa"/>
          </w:tcPr>
          <w:p w:rsidR="00927659" w:rsidP="00927659" w14:paraId="12BF5204" w14:textId="77777777">
            <w:pPr>
              <w:jc w:val="center"/>
              <w:rPr>
                <w:sz w:val="14"/>
                <w:szCs w:val="14"/>
              </w:rPr>
            </w:pPr>
          </w:p>
        </w:tc>
        <w:tc>
          <w:tcPr>
            <w:tcW w:w="397" w:type="dxa"/>
          </w:tcPr>
          <w:p w:rsidR="00927659" w:rsidP="00927659" w14:paraId="50BA1BCC" w14:textId="77777777">
            <w:pPr>
              <w:jc w:val="center"/>
              <w:rPr>
                <w:sz w:val="14"/>
                <w:szCs w:val="14"/>
              </w:rPr>
            </w:pPr>
          </w:p>
        </w:tc>
        <w:tc>
          <w:tcPr>
            <w:tcW w:w="426" w:type="dxa"/>
          </w:tcPr>
          <w:p w:rsidR="00927659" w:rsidP="00927659" w14:paraId="0EC951BB" w14:textId="77777777">
            <w:pPr>
              <w:jc w:val="center"/>
              <w:rPr>
                <w:sz w:val="14"/>
                <w:szCs w:val="14"/>
              </w:rPr>
            </w:pPr>
          </w:p>
        </w:tc>
        <w:tc>
          <w:tcPr>
            <w:tcW w:w="408" w:type="dxa"/>
          </w:tcPr>
          <w:p w:rsidR="00927659" w:rsidP="00927659" w14:paraId="5C5126A2" w14:textId="77777777">
            <w:pPr>
              <w:jc w:val="center"/>
              <w:rPr>
                <w:sz w:val="14"/>
                <w:szCs w:val="14"/>
              </w:rPr>
            </w:pPr>
          </w:p>
        </w:tc>
        <w:tc>
          <w:tcPr>
            <w:tcW w:w="426" w:type="dxa"/>
          </w:tcPr>
          <w:p w:rsidR="00927659" w:rsidP="00927659" w14:paraId="3043FB6E" w14:textId="77777777">
            <w:pPr>
              <w:jc w:val="center"/>
              <w:rPr>
                <w:sz w:val="14"/>
                <w:szCs w:val="14"/>
              </w:rPr>
            </w:pPr>
          </w:p>
        </w:tc>
        <w:tc>
          <w:tcPr>
            <w:tcW w:w="397" w:type="dxa"/>
          </w:tcPr>
          <w:p w:rsidR="00927659" w:rsidP="00927659" w14:paraId="3B1177FD" w14:textId="77777777">
            <w:pPr>
              <w:jc w:val="center"/>
              <w:rPr>
                <w:sz w:val="14"/>
                <w:szCs w:val="14"/>
              </w:rPr>
            </w:pPr>
          </w:p>
        </w:tc>
        <w:tc>
          <w:tcPr>
            <w:tcW w:w="426" w:type="dxa"/>
          </w:tcPr>
          <w:p w:rsidR="00927659" w:rsidP="00927659" w14:paraId="2834F443" w14:textId="77777777">
            <w:pPr>
              <w:jc w:val="center"/>
              <w:rPr>
                <w:sz w:val="14"/>
                <w:szCs w:val="14"/>
              </w:rPr>
            </w:pPr>
          </w:p>
        </w:tc>
        <w:tc>
          <w:tcPr>
            <w:tcW w:w="426" w:type="dxa"/>
          </w:tcPr>
          <w:p w:rsidR="00927659" w:rsidP="00927659" w14:paraId="128B6F88" w14:textId="77777777">
            <w:pPr>
              <w:jc w:val="center"/>
              <w:rPr>
                <w:sz w:val="14"/>
                <w:szCs w:val="14"/>
              </w:rPr>
            </w:pPr>
          </w:p>
        </w:tc>
        <w:tc>
          <w:tcPr>
            <w:tcW w:w="2819" w:type="dxa"/>
          </w:tcPr>
          <w:p w:rsidR="00927659" w:rsidP="00927659" w14:paraId="0A4268EF" w14:textId="77777777">
            <w:pPr>
              <w:rPr>
                <w:sz w:val="14"/>
                <w:szCs w:val="14"/>
              </w:rPr>
            </w:pPr>
          </w:p>
        </w:tc>
      </w:tr>
      <w:tr w14:paraId="74A49C05" w14:textId="77777777" w:rsidTr="00957026">
        <w:tblPrEx>
          <w:tblW w:w="0" w:type="auto"/>
          <w:tblLook w:val="04A0"/>
        </w:tblPrEx>
        <w:tc>
          <w:tcPr>
            <w:tcW w:w="1945" w:type="dxa"/>
          </w:tcPr>
          <w:p w:rsidR="00927659" w:rsidRPr="00F423BD" w:rsidP="00927659" w14:paraId="5B98B246" w14:textId="7A104FAC">
            <w:pPr>
              <w:ind w:left="284"/>
              <w:rPr>
                <w:sz w:val="14"/>
                <w:szCs w:val="14"/>
              </w:rPr>
            </w:pPr>
            <w:r>
              <w:rPr>
                <w:sz w:val="14"/>
                <w:szCs w:val="14"/>
              </w:rPr>
              <w:t>Permisjon</w:t>
            </w:r>
          </w:p>
        </w:tc>
        <w:tc>
          <w:tcPr>
            <w:tcW w:w="397" w:type="dxa"/>
          </w:tcPr>
          <w:p w:rsidR="00927659" w:rsidRPr="001F59A1" w:rsidP="00927659" w14:paraId="0BFC17FA" w14:textId="77777777">
            <w:pPr>
              <w:jc w:val="center"/>
              <w:rPr>
                <w:sz w:val="14"/>
                <w:szCs w:val="14"/>
              </w:rPr>
            </w:pPr>
          </w:p>
        </w:tc>
        <w:tc>
          <w:tcPr>
            <w:tcW w:w="397" w:type="dxa"/>
          </w:tcPr>
          <w:p w:rsidR="00927659" w:rsidP="00927659" w14:paraId="61307E8D" w14:textId="77777777">
            <w:pPr>
              <w:jc w:val="center"/>
              <w:rPr>
                <w:sz w:val="14"/>
                <w:szCs w:val="14"/>
              </w:rPr>
            </w:pPr>
          </w:p>
        </w:tc>
        <w:tc>
          <w:tcPr>
            <w:tcW w:w="426" w:type="dxa"/>
          </w:tcPr>
          <w:p w:rsidR="00927659" w:rsidP="00927659" w14:paraId="1C73D1EC" w14:textId="45FB5CA0">
            <w:pPr>
              <w:jc w:val="center"/>
              <w:rPr>
                <w:sz w:val="14"/>
                <w:szCs w:val="14"/>
              </w:rPr>
            </w:pPr>
            <w:r w:rsidRPr="00E6297D">
              <w:rPr>
                <w:sz w:val="14"/>
                <w:szCs w:val="14"/>
              </w:rPr>
              <w:t>x</w:t>
            </w:r>
          </w:p>
        </w:tc>
        <w:tc>
          <w:tcPr>
            <w:tcW w:w="397" w:type="dxa"/>
          </w:tcPr>
          <w:p w:rsidR="00927659" w:rsidP="00927659" w14:paraId="22491763" w14:textId="77777777">
            <w:pPr>
              <w:jc w:val="center"/>
              <w:rPr>
                <w:sz w:val="14"/>
                <w:szCs w:val="14"/>
              </w:rPr>
            </w:pPr>
          </w:p>
        </w:tc>
        <w:tc>
          <w:tcPr>
            <w:tcW w:w="397" w:type="dxa"/>
          </w:tcPr>
          <w:p w:rsidR="00927659" w:rsidP="00927659" w14:paraId="691303D5" w14:textId="77777777">
            <w:pPr>
              <w:jc w:val="center"/>
              <w:rPr>
                <w:sz w:val="14"/>
                <w:szCs w:val="14"/>
              </w:rPr>
            </w:pPr>
          </w:p>
        </w:tc>
        <w:tc>
          <w:tcPr>
            <w:tcW w:w="426" w:type="dxa"/>
          </w:tcPr>
          <w:p w:rsidR="00927659" w:rsidP="00927659" w14:paraId="1986FE8A" w14:textId="77777777">
            <w:pPr>
              <w:jc w:val="center"/>
              <w:rPr>
                <w:sz w:val="14"/>
                <w:szCs w:val="14"/>
              </w:rPr>
            </w:pPr>
          </w:p>
        </w:tc>
        <w:tc>
          <w:tcPr>
            <w:tcW w:w="408" w:type="dxa"/>
          </w:tcPr>
          <w:p w:rsidR="00927659" w:rsidP="00927659" w14:paraId="6ADFA6C8" w14:textId="77777777">
            <w:pPr>
              <w:jc w:val="center"/>
              <w:rPr>
                <w:sz w:val="14"/>
                <w:szCs w:val="14"/>
              </w:rPr>
            </w:pPr>
          </w:p>
        </w:tc>
        <w:tc>
          <w:tcPr>
            <w:tcW w:w="426" w:type="dxa"/>
          </w:tcPr>
          <w:p w:rsidR="00927659" w:rsidP="00927659" w14:paraId="210E3EC5" w14:textId="77777777">
            <w:pPr>
              <w:jc w:val="center"/>
              <w:rPr>
                <w:sz w:val="14"/>
                <w:szCs w:val="14"/>
              </w:rPr>
            </w:pPr>
          </w:p>
        </w:tc>
        <w:tc>
          <w:tcPr>
            <w:tcW w:w="397" w:type="dxa"/>
          </w:tcPr>
          <w:p w:rsidR="00927659" w:rsidP="00927659" w14:paraId="3A8AC5A3" w14:textId="77777777">
            <w:pPr>
              <w:jc w:val="center"/>
              <w:rPr>
                <w:sz w:val="14"/>
                <w:szCs w:val="14"/>
              </w:rPr>
            </w:pPr>
          </w:p>
        </w:tc>
        <w:tc>
          <w:tcPr>
            <w:tcW w:w="426" w:type="dxa"/>
          </w:tcPr>
          <w:p w:rsidR="00927659" w:rsidP="00927659" w14:paraId="78CCCF49" w14:textId="77777777">
            <w:pPr>
              <w:jc w:val="center"/>
              <w:rPr>
                <w:sz w:val="14"/>
                <w:szCs w:val="14"/>
              </w:rPr>
            </w:pPr>
          </w:p>
        </w:tc>
        <w:tc>
          <w:tcPr>
            <w:tcW w:w="426" w:type="dxa"/>
          </w:tcPr>
          <w:p w:rsidR="00927659" w:rsidP="00927659" w14:paraId="643911E3" w14:textId="77777777">
            <w:pPr>
              <w:jc w:val="center"/>
              <w:rPr>
                <w:sz w:val="14"/>
                <w:szCs w:val="14"/>
              </w:rPr>
            </w:pPr>
          </w:p>
        </w:tc>
        <w:tc>
          <w:tcPr>
            <w:tcW w:w="2819" w:type="dxa"/>
          </w:tcPr>
          <w:p w:rsidR="00927659" w:rsidP="00927659" w14:paraId="7C7020BB" w14:textId="77777777">
            <w:pPr>
              <w:rPr>
                <w:sz w:val="14"/>
                <w:szCs w:val="14"/>
              </w:rPr>
            </w:pPr>
          </w:p>
        </w:tc>
      </w:tr>
      <w:tr w14:paraId="1BC303D6" w14:textId="77777777" w:rsidTr="00957026">
        <w:tblPrEx>
          <w:tblW w:w="0" w:type="auto"/>
          <w:tblLook w:val="04A0"/>
        </w:tblPrEx>
        <w:tc>
          <w:tcPr>
            <w:tcW w:w="1945" w:type="dxa"/>
          </w:tcPr>
          <w:p w:rsidR="00927659" w:rsidRPr="00F423BD" w:rsidP="00927659" w14:paraId="21460F26" w14:textId="0CDE46C9">
            <w:pPr>
              <w:ind w:left="284"/>
              <w:rPr>
                <w:sz w:val="14"/>
                <w:szCs w:val="14"/>
              </w:rPr>
            </w:pPr>
            <w:r>
              <w:rPr>
                <w:sz w:val="14"/>
                <w:szCs w:val="14"/>
              </w:rPr>
              <w:t>Tilrettelegging</w:t>
            </w:r>
          </w:p>
        </w:tc>
        <w:tc>
          <w:tcPr>
            <w:tcW w:w="397" w:type="dxa"/>
          </w:tcPr>
          <w:p w:rsidR="00927659" w:rsidRPr="001F59A1" w:rsidP="00927659" w14:paraId="17BFDA3B" w14:textId="77777777">
            <w:pPr>
              <w:jc w:val="center"/>
              <w:rPr>
                <w:sz w:val="14"/>
                <w:szCs w:val="14"/>
              </w:rPr>
            </w:pPr>
          </w:p>
        </w:tc>
        <w:tc>
          <w:tcPr>
            <w:tcW w:w="397" w:type="dxa"/>
          </w:tcPr>
          <w:p w:rsidR="00927659" w:rsidP="00927659" w14:paraId="3623D077" w14:textId="77777777">
            <w:pPr>
              <w:jc w:val="center"/>
              <w:rPr>
                <w:sz w:val="14"/>
                <w:szCs w:val="14"/>
              </w:rPr>
            </w:pPr>
          </w:p>
        </w:tc>
        <w:tc>
          <w:tcPr>
            <w:tcW w:w="426" w:type="dxa"/>
          </w:tcPr>
          <w:p w:rsidR="00927659" w:rsidP="00927659" w14:paraId="17014691" w14:textId="571D3BC4">
            <w:pPr>
              <w:jc w:val="center"/>
              <w:rPr>
                <w:sz w:val="14"/>
                <w:szCs w:val="14"/>
              </w:rPr>
            </w:pPr>
            <w:r w:rsidRPr="00E6297D">
              <w:rPr>
                <w:sz w:val="14"/>
                <w:szCs w:val="14"/>
              </w:rPr>
              <w:t>x</w:t>
            </w:r>
          </w:p>
        </w:tc>
        <w:tc>
          <w:tcPr>
            <w:tcW w:w="397" w:type="dxa"/>
          </w:tcPr>
          <w:p w:rsidR="00927659" w:rsidP="00927659" w14:paraId="26FCDA48" w14:textId="77777777">
            <w:pPr>
              <w:jc w:val="center"/>
              <w:rPr>
                <w:sz w:val="14"/>
                <w:szCs w:val="14"/>
              </w:rPr>
            </w:pPr>
          </w:p>
        </w:tc>
        <w:tc>
          <w:tcPr>
            <w:tcW w:w="397" w:type="dxa"/>
          </w:tcPr>
          <w:p w:rsidR="00927659" w:rsidP="00927659" w14:paraId="4D4EB913" w14:textId="77777777">
            <w:pPr>
              <w:jc w:val="center"/>
              <w:rPr>
                <w:sz w:val="14"/>
                <w:szCs w:val="14"/>
              </w:rPr>
            </w:pPr>
          </w:p>
        </w:tc>
        <w:tc>
          <w:tcPr>
            <w:tcW w:w="426" w:type="dxa"/>
          </w:tcPr>
          <w:p w:rsidR="00927659" w:rsidP="00927659" w14:paraId="601EDB3A" w14:textId="77777777">
            <w:pPr>
              <w:jc w:val="center"/>
              <w:rPr>
                <w:sz w:val="14"/>
                <w:szCs w:val="14"/>
              </w:rPr>
            </w:pPr>
          </w:p>
        </w:tc>
        <w:tc>
          <w:tcPr>
            <w:tcW w:w="408" w:type="dxa"/>
          </w:tcPr>
          <w:p w:rsidR="00927659" w:rsidP="00927659" w14:paraId="1ACD2B4C" w14:textId="77777777">
            <w:pPr>
              <w:jc w:val="center"/>
              <w:rPr>
                <w:sz w:val="14"/>
                <w:szCs w:val="14"/>
              </w:rPr>
            </w:pPr>
          </w:p>
        </w:tc>
        <w:tc>
          <w:tcPr>
            <w:tcW w:w="426" w:type="dxa"/>
          </w:tcPr>
          <w:p w:rsidR="00927659" w:rsidP="00927659" w14:paraId="4C02B350" w14:textId="77777777">
            <w:pPr>
              <w:jc w:val="center"/>
              <w:rPr>
                <w:sz w:val="14"/>
                <w:szCs w:val="14"/>
              </w:rPr>
            </w:pPr>
          </w:p>
        </w:tc>
        <w:tc>
          <w:tcPr>
            <w:tcW w:w="397" w:type="dxa"/>
          </w:tcPr>
          <w:p w:rsidR="00927659" w:rsidP="00927659" w14:paraId="1EA5E074" w14:textId="77777777">
            <w:pPr>
              <w:jc w:val="center"/>
              <w:rPr>
                <w:sz w:val="14"/>
                <w:szCs w:val="14"/>
              </w:rPr>
            </w:pPr>
          </w:p>
        </w:tc>
        <w:tc>
          <w:tcPr>
            <w:tcW w:w="426" w:type="dxa"/>
          </w:tcPr>
          <w:p w:rsidR="00927659" w:rsidP="00927659" w14:paraId="5CA07431" w14:textId="77777777">
            <w:pPr>
              <w:jc w:val="center"/>
              <w:rPr>
                <w:sz w:val="14"/>
                <w:szCs w:val="14"/>
              </w:rPr>
            </w:pPr>
          </w:p>
        </w:tc>
        <w:tc>
          <w:tcPr>
            <w:tcW w:w="426" w:type="dxa"/>
          </w:tcPr>
          <w:p w:rsidR="00927659" w:rsidP="00927659" w14:paraId="12966288" w14:textId="77777777">
            <w:pPr>
              <w:jc w:val="center"/>
              <w:rPr>
                <w:sz w:val="14"/>
                <w:szCs w:val="14"/>
              </w:rPr>
            </w:pPr>
          </w:p>
        </w:tc>
        <w:tc>
          <w:tcPr>
            <w:tcW w:w="2819" w:type="dxa"/>
          </w:tcPr>
          <w:p w:rsidR="00927659" w:rsidP="00927659" w14:paraId="2E4EB002" w14:textId="77777777">
            <w:pPr>
              <w:rPr>
                <w:sz w:val="14"/>
                <w:szCs w:val="14"/>
              </w:rPr>
            </w:pPr>
          </w:p>
        </w:tc>
      </w:tr>
      <w:tr w14:paraId="3258D912" w14:textId="77777777" w:rsidTr="00957026">
        <w:tblPrEx>
          <w:tblW w:w="0" w:type="auto"/>
          <w:tblLook w:val="04A0"/>
        </w:tblPrEx>
        <w:tc>
          <w:tcPr>
            <w:tcW w:w="1945" w:type="dxa"/>
          </w:tcPr>
          <w:p w:rsidR="00927659" w:rsidP="00927659" w14:paraId="4D02C86C" w14:textId="725EDEAD">
            <w:pPr>
              <w:rPr>
                <w:sz w:val="14"/>
                <w:szCs w:val="14"/>
              </w:rPr>
            </w:pPr>
            <w:r w:rsidRPr="00F423BD">
              <w:rPr>
                <w:rFonts w:ascii="Wingdings" w:hAnsi="Wingdings"/>
                <w:sz w:val="14"/>
                <w:szCs w:val="14"/>
              </w:rPr>
              <w:sym w:font="Wingdings" w:char="F0FC"/>
            </w:r>
            <w:r w:rsidRPr="00F423BD">
              <w:rPr>
                <w:sz w:val="14"/>
                <w:szCs w:val="14"/>
              </w:rPr>
              <w:t xml:space="preserve"> </w:t>
            </w:r>
            <w:r>
              <w:rPr>
                <w:sz w:val="14"/>
                <w:szCs w:val="14"/>
              </w:rPr>
              <w:t>Klage undervisning</w:t>
            </w:r>
          </w:p>
        </w:tc>
        <w:tc>
          <w:tcPr>
            <w:tcW w:w="397" w:type="dxa"/>
          </w:tcPr>
          <w:p w:rsidR="00927659" w:rsidRPr="001F59A1" w:rsidP="00927659" w14:paraId="7ECFAA54" w14:textId="77777777">
            <w:pPr>
              <w:jc w:val="center"/>
              <w:rPr>
                <w:sz w:val="14"/>
                <w:szCs w:val="14"/>
              </w:rPr>
            </w:pPr>
          </w:p>
        </w:tc>
        <w:tc>
          <w:tcPr>
            <w:tcW w:w="397" w:type="dxa"/>
          </w:tcPr>
          <w:p w:rsidR="00927659" w:rsidP="00927659" w14:paraId="7FC64336" w14:textId="77777777">
            <w:pPr>
              <w:jc w:val="center"/>
              <w:rPr>
                <w:sz w:val="14"/>
                <w:szCs w:val="14"/>
              </w:rPr>
            </w:pPr>
          </w:p>
        </w:tc>
        <w:tc>
          <w:tcPr>
            <w:tcW w:w="426" w:type="dxa"/>
          </w:tcPr>
          <w:p w:rsidR="00927659" w:rsidP="00927659" w14:paraId="740D61A1" w14:textId="77777777">
            <w:pPr>
              <w:jc w:val="center"/>
              <w:rPr>
                <w:sz w:val="14"/>
                <w:szCs w:val="14"/>
              </w:rPr>
            </w:pPr>
          </w:p>
        </w:tc>
        <w:tc>
          <w:tcPr>
            <w:tcW w:w="397" w:type="dxa"/>
          </w:tcPr>
          <w:p w:rsidR="00927659" w:rsidP="00927659" w14:paraId="406756CC" w14:textId="77777777">
            <w:pPr>
              <w:jc w:val="center"/>
              <w:rPr>
                <w:sz w:val="14"/>
                <w:szCs w:val="14"/>
              </w:rPr>
            </w:pPr>
          </w:p>
        </w:tc>
        <w:tc>
          <w:tcPr>
            <w:tcW w:w="397" w:type="dxa"/>
          </w:tcPr>
          <w:p w:rsidR="00927659" w:rsidP="00927659" w14:paraId="5779ACF2" w14:textId="77777777">
            <w:pPr>
              <w:jc w:val="center"/>
              <w:rPr>
                <w:sz w:val="14"/>
                <w:szCs w:val="14"/>
              </w:rPr>
            </w:pPr>
          </w:p>
        </w:tc>
        <w:tc>
          <w:tcPr>
            <w:tcW w:w="426" w:type="dxa"/>
          </w:tcPr>
          <w:p w:rsidR="00927659" w:rsidP="00927659" w14:paraId="71EC9BC6" w14:textId="2972694D">
            <w:pPr>
              <w:jc w:val="center"/>
              <w:rPr>
                <w:sz w:val="14"/>
                <w:szCs w:val="14"/>
              </w:rPr>
            </w:pPr>
            <w:r>
              <w:rPr>
                <w:sz w:val="14"/>
                <w:szCs w:val="14"/>
              </w:rPr>
              <w:t>(x)</w:t>
            </w:r>
          </w:p>
        </w:tc>
        <w:tc>
          <w:tcPr>
            <w:tcW w:w="408" w:type="dxa"/>
          </w:tcPr>
          <w:p w:rsidR="00927659" w:rsidP="00927659" w14:paraId="1D20EF4C" w14:textId="77777777">
            <w:pPr>
              <w:jc w:val="center"/>
              <w:rPr>
                <w:sz w:val="14"/>
                <w:szCs w:val="14"/>
              </w:rPr>
            </w:pPr>
          </w:p>
        </w:tc>
        <w:tc>
          <w:tcPr>
            <w:tcW w:w="426" w:type="dxa"/>
          </w:tcPr>
          <w:p w:rsidR="00927659" w:rsidP="00927659" w14:paraId="1388ED89" w14:textId="5E590480">
            <w:pPr>
              <w:jc w:val="center"/>
              <w:rPr>
                <w:sz w:val="14"/>
                <w:szCs w:val="14"/>
              </w:rPr>
            </w:pPr>
            <w:r>
              <w:rPr>
                <w:sz w:val="14"/>
                <w:szCs w:val="14"/>
              </w:rPr>
              <w:t>x</w:t>
            </w:r>
          </w:p>
        </w:tc>
        <w:tc>
          <w:tcPr>
            <w:tcW w:w="397" w:type="dxa"/>
          </w:tcPr>
          <w:p w:rsidR="00927659" w:rsidP="00927659" w14:paraId="070D59B8" w14:textId="77777777">
            <w:pPr>
              <w:jc w:val="center"/>
              <w:rPr>
                <w:sz w:val="14"/>
                <w:szCs w:val="14"/>
              </w:rPr>
            </w:pPr>
          </w:p>
        </w:tc>
        <w:tc>
          <w:tcPr>
            <w:tcW w:w="426" w:type="dxa"/>
          </w:tcPr>
          <w:p w:rsidR="00927659" w:rsidP="00927659" w14:paraId="26379D1F" w14:textId="663C1CD3">
            <w:pPr>
              <w:jc w:val="center"/>
              <w:rPr>
                <w:sz w:val="14"/>
                <w:szCs w:val="14"/>
              </w:rPr>
            </w:pPr>
            <w:r>
              <w:rPr>
                <w:sz w:val="14"/>
                <w:szCs w:val="14"/>
              </w:rPr>
              <w:t>(x)</w:t>
            </w:r>
          </w:p>
        </w:tc>
        <w:tc>
          <w:tcPr>
            <w:tcW w:w="426" w:type="dxa"/>
          </w:tcPr>
          <w:p w:rsidR="00927659" w:rsidP="00927659" w14:paraId="3E93675C" w14:textId="69332A9C">
            <w:pPr>
              <w:jc w:val="center"/>
              <w:rPr>
                <w:sz w:val="14"/>
                <w:szCs w:val="14"/>
              </w:rPr>
            </w:pPr>
            <w:r>
              <w:rPr>
                <w:sz w:val="14"/>
                <w:szCs w:val="14"/>
              </w:rPr>
              <w:t>(x)</w:t>
            </w:r>
          </w:p>
        </w:tc>
        <w:tc>
          <w:tcPr>
            <w:tcW w:w="2819" w:type="dxa"/>
          </w:tcPr>
          <w:p w:rsidR="00927659" w:rsidP="00927659" w14:paraId="7CBB9B4F" w14:textId="77777777">
            <w:pPr>
              <w:rPr>
                <w:sz w:val="14"/>
                <w:szCs w:val="14"/>
              </w:rPr>
            </w:pPr>
            <w:r>
              <w:rPr>
                <w:sz w:val="14"/>
                <w:szCs w:val="14"/>
              </w:rPr>
              <w:t>Løses på lavest mulig nivå.</w:t>
            </w:r>
          </w:p>
          <w:p w:rsidR="00927659" w:rsidP="00F97F4A" w14:paraId="28AAB2F8" w14:textId="77777777">
            <w:pPr>
              <w:rPr>
                <w:sz w:val="14"/>
                <w:szCs w:val="14"/>
              </w:rPr>
            </w:pPr>
            <w:r>
              <w:rPr>
                <w:sz w:val="14"/>
                <w:szCs w:val="14"/>
              </w:rPr>
              <w:t xml:space="preserve">Tas </w:t>
            </w:r>
            <w:r w:rsidR="00F97F4A">
              <w:rPr>
                <w:sz w:val="14"/>
                <w:szCs w:val="14"/>
              </w:rPr>
              <w:t xml:space="preserve">fortrinnsvis </w:t>
            </w:r>
            <w:r>
              <w:rPr>
                <w:sz w:val="14"/>
                <w:szCs w:val="14"/>
              </w:rPr>
              <w:t>opp med lærer for løsning.</w:t>
            </w:r>
            <w:r w:rsidR="00F97F4A">
              <w:rPr>
                <w:sz w:val="14"/>
                <w:szCs w:val="14"/>
              </w:rPr>
              <w:t xml:space="preserve"> </w:t>
            </w:r>
            <w:r>
              <w:rPr>
                <w:sz w:val="14"/>
                <w:szCs w:val="14"/>
              </w:rPr>
              <w:t>Evt. involvere utdannings</w:t>
            </w:r>
            <w:r w:rsidR="00F97F4A">
              <w:rPr>
                <w:sz w:val="14"/>
                <w:szCs w:val="14"/>
              </w:rPr>
              <w:t>-</w:t>
            </w:r>
            <w:r>
              <w:rPr>
                <w:sz w:val="14"/>
                <w:szCs w:val="14"/>
              </w:rPr>
              <w:t>leder</w:t>
            </w:r>
            <w:r w:rsidR="00F97F4A">
              <w:rPr>
                <w:sz w:val="14"/>
                <w:szCs w:val="14"/>
              </w:rPr>
              <w:t xml:space="preserve"> ved behov.</w:t>
            </w:r>
          </w:p>
          <w:p w:rsidR="00F97F4A" w:rsidP="00F97F4A" w14:paraId="37F0F7A2" w14:textId="0B54D25F">
            <w:pPr>
              <w:rPr>
                <w:sz w:val="14"/>
                <w:szCs w:val="14"/>
              </w:rPr>
            </w:pPr>
          </w:p>
        </w:tc>
      </w:tr>
      <w:tr w14:paraId="2A246032" w14:textId="77777777" w:rsidTr="00957026">
        <w:tblPrEx>
          <w:tblW w:w="0" w:type="auto"/>
          <w:tblLook w:val="04A0"/>
        </w:tblPrEx>
        <w:tc>
          <w:tcPr>
            <w:tcW w:w="1945" w:type="dxa"/>
          </w:tcPr>
          <w:p w:rsidR="00927659" w:rsidRPr="00F423BD" w:rsidP="00927659" w14:paraId="180F9EBC" w14:textId="3D31E7B1">
            <w:pPr>
              <w:rPr>
                <w:sz w:val="14"/>
                <w:szCs w:val="14"/>
              </w:rPr>
            </w:pPr>
            <w:r w:rsidRPr="00F423BD">
              <w:rPr>
                <w:rFonts w:ascii="Wingdings" w:hAnsi="Wingdings"/>
                <w:sz w:val="14"/>
                <w:szCs w:val="14"/>
              </w:rPr>
              <w:sym w:font="Wingdings" w:char="F0FC"/>
            </w:r>
            <w:r>
              <w:rPr>
                <w:sz w:val="14"/>
                <w:szCs w:val="14"/>
              </w:rPr>
              <w:t xml:space="preserve"> </w:t>
            </w:r>
            <w:r w:rsidR="002457BE">
              <w:rPr>
                <w:sz w:val="14"/>
                <w:szCs w:val="14"/>
              </w:rPr>
              <w:t xml:space="preserve">Diverse </w:t>
            </w:r>
            <w:r>
              <w:rPr>
                <w:sz w:val="14"/>
                <w:szCs w:val="14"/>
              </w:rPr>
              <w:t>tjeneste</w:t>
            </w:r>
            <w:r w:rsidR="002457BE">
              <w:rPr>
                <w:sz w:val="14"/>
                <w:szCs w:val="14"/>
              </w:rPr>
              <w:t>r</w:t>
            </w:r>
          </w:p>
        </w:tc>
        <w:tc>
          <w:tcPr>
            <w:tcW w:w="397" w:type="dxa"/>
          </w:tcPr>
          <w:p w:rsidR="00927659" w:rsidRPr="001F59A1" w:rsidP="00927659" w14:paraId="2A495F8D" w14:textId="77777777">
            <w:pPr>
              <w:jc w:val="center"/>
              <w:rPr>
                <w:sz w:val="14"/>
                <w:szCs w:val="14"/>
              </w:rPr>
            </w:pPr>
          </w:p>
        </w:tc>
        <w:tc>
          <w:tcPr>
            <w:tcW w:w="397" w:type="dxa"/>
          </w:tcPr>
          <w:p w:rsidR="00927659" w:rsidP="00927659" w14:paraId="5BE3621D" w14:textId="3E924765">
            <w:pPr>
              <w:jc w:val="center"/>
              <w:rPr>
                <w:sz w:val="14"/>
                <w:szCs w:val="14"/>
              </w:rPr>
            </w:pPr>
            <w:r>
              <w:rPr>
                <w:sz w:val="14"/>
                <w:szCs w:val="14"/>
              </w:rPr>
              <w:t>x</w:t>
            </w:r>
          </w:p>
        </w:tc>
        <w:tc>
          <w:tcPr>
            <w:tcW w:w="426" w:type="dxa"/>
          </w:tcPr>
          <w:p w:rsidR="00927659" w:rsidP="00927659" w14:paraId="3D37CDB9" w14:textId="66F43338">
            <w:pPr>
              <w:jc w:val="center"/>
              <w:rPr>
                <w:sz w:val="14"/>
                <w:szCs w:val="14"/>
              </w:rPr>
            </w:pPr>
            <w:r>
              <w:rPr>
                <w:sz w:val="14"/>
                <w:szCs w:val="14"/>
              </w:rPr>
              <w:t>(x)</w:t>
            </w:r>
          </w:p>
        </w:tc>
        <w:tc>
          <w:tcPr>
            <w:tcW w:w="397" w:type="dxa"/>
          </w:tcPr>
          <w:p w:rsidR="00927659" w:rsidP="00927659" w14:paraId="20DC0E39" w14:textId="77777777">
            <w:pPr>
              <w:jc w:val="center"/>
              <w:rPr>
                <w:sz w:val="14"/>
                <w:szCs w:val="14"/>
              </w:rPr>
            </w:pPr>
          </w:p>
        </w:tc>
        <w:tc>
          <w:tcPr>
            <w:tcW w:w="397" w:type="dxa"/>
          </w:tcPr>
          <w:p w:rsidR="00927659" w:rsidP="00927659" w14:paraId="351A5648" w14:textId="77777777">
            <w:pPr>
              <w:jc w:val="center"/>
              <w:rPr>
                <w:sz w:val="14"/>
                <w:szCs w:val="14"/>
              </w:rPr>
            </w:pPr>
          </w:p>
        </w:tc>
        <w:tc>
          <w:tcPr>
            <w:tcW w:w="426" w:type="dxa"/>
          </w:tcPr>
          <w:p w:rsidR="00927659" w:rsidP="00927659" w14:paraId="4E6CDD20" w14:textId="77777777">
            <w:pPr>
              <w:jc w:val="center"/>
              <w:rPr>
                <w:sz w:val="14"/>
                <w:szCs w:val="14"/>
              </w:rPr>
            </w:pPr>
          </w:p>
        </w:tc>
        <w:tc>
          <w:tcPr>
            <w:tcW w:w="408" w:type="dxa"/>
          </w:tcPr>
          <w:p w:rsidR="00927659" w:rsidP="00927659" w14:paraId="416BEDB7" w14:textId="77777777">
            <w:pPr>
              <w:jc w:val="center"/>
              <w:rPr>
                <w:sz w:val="14"/>
                <w:szCs w:val="14"/>
              </w:rPr>
            </w:pPr>
          </w:p>
        </w:tc>
        <w:tc>
          <w:tcPr>
            <w:tcW w:w="426" w:type="dxa"/>
          </w:tcPr>
          <w:p w:rsidR="00927659" w:rsidP="00927659" w14:paraId="648B5E32" w14:textId="77777777">
            <w:pPr>
              <w:jc w:val="center"/>
              <w:rPr>
                <w:sz w:val="14"/>
                <w:szCs w:val="14"/>
              </w:rPr>
            </w:pPr>
          </w:p>
        </w:tc>
        <w:tc>
          <w:tcPr>
            <w:tcW w:w="397" w:type="dxa"/>
          </w:tcPr>
          <w:p w:rsidR="00927659" w:rsidP="00927659" w14:paraId="51A98066" w14:textId="77777777">
            <w:pPr>
              <w:jc w:val="center"/>
              <w:rPr>
                <w:sz w:val="14"/>
                <w:szCs w:val="14"/>
              </w:rPr>
            </w:pPr>
          </w:p>
        </w:tc>
        <w:tc>
          <w:tcPr>
            <w:tcW w:w="426" w:type="dxa"/>
          </w:tcPr>
          <w:p w:rsidR="00927659" w:rsidP="00927659" w14:paraId="6EAFB9E5" w14:textId="77777777">
            <w:pPr>
              <w:jc w:val="center"/>
              <w:rPr>
                <w:sz w:val="14"/>
                <w:szCs w:val="14"/>
              </w:rPr>
            </w:pPr>
          </w:p>
        </w:tc>
        <w:tc>
          <w:tcPr>
            <w:tcW w:w="426" w:type="dxa"/>
          </w:tcPr>
          <w:p w:rsidR="00927659" w:rsidP="00927659" w14:paraId="667B7528" w14:textId="77777777">
            <w:pPr>
              <w:jc w:val="center"/>
              <w:rPr>
                <w:sz w:val="14"/>
                <w:szCs w:val="14"/>
              </w:rPr>
            </w:pPr>
          </w:p>
        </w:tc>
        <w:tc>
          <w:tcPr>
            <w:tcW w:w="2819" w:type="dxa"/>
          </w:tcPr>
          <w:p w:rsidR="002457BE" w:rsidP="00927659" w14:paraId="12C53BE9" w14:textId="3A8FF581">
            <w:pPr>
              <w:rPr>
                <w:sz w:val="14"/>
                <w:szCs w:val="14"/>
              </w:rPr>
            </w:pPr>
            <w:r>
              <w:rPr>
                <w:sz w:val="14"/>
                <w:szCs w:val="14"/>
              </w:rPr>
              <w:t>Vitnemål, duplikat m.m. Kontakt:</w:t>
            </w:r>
          </w:p>
          <w:p w:rsidR="002457BE" w:rsidP="00927659" w14:paraId="294A802F" w14:textId="0115D846">
            <w:pPr>
              <w:rPr>
                <w:sz w:val="14"/>
                <w:szCs w:val="14"/>
              </w:rPr>
            </w:pPr>
            <w:hyperlink r:id="rId7" w:history="1">
              <w:r w:rsidRPr="00F8681D">
                <w:rPr>
                  <w:rStyle w:val="Hyperlink"/>
                  <w:sz w:val="14"/>
                  <w:szCs w:val="14"/>
                </w:rPr>
                <w:t>postmottak.thyf@trondelagfylke.no</w:t>
              </w:r>
            </w:hyperlink>
            <w:r>
              <w:rPr>
                <w:sz w:val="14"/>
                <w:szCs w:val="14"/>
              </w:rPr>
              <w:t xml:space="preserve"> </w:t>
            </w:r>
          </w:p>
        </w:tc>
      </w:tr>
      <w:tr w14:paraId="3CC1BC6E" w14:textId="77777777" w:rsidTr="00C82026">
        <w:tblPrEx>
          <w:tblW w:w="0" w:type="auto"/>
          <w:tblLook w:val="04A0"/>
        </w:tblPrEx>
        <w:tc>
          <w:tcPr>
            <w:tcW w:w="1945" w:type="dxa"/>
            <w:tcBorders>
              <w:bottom w:val="single" w:sz="4" w:space="0" w:color="auto"/>
            </w:tcBorders>
          </w:tcPr>
          <w:p w:rsidR="002457BE" w:rsidRPr="00F423BD" w:rsidP="00927659" w14:paraId="376702E6" w14:textId="1038A3D8">
            <w:pPr>
              <w:rPr>
                <w:sz w:val="14"/>
                <w:szCs w:val="14"/>
              </w:rPr>
            </w:pPr>
            <w:r>
              <w:rPr>
                <w:sz w:val="14"/>
                <w:szCs w:val="14"/>
              </w:rPr>
              <w:t>Vedlikehold/driftsforhold ved studiested</w:t>
            </w:r>
          </w:p>
        </w:tc>
        <w:tc>
          <w:tcPr>
            <w:tcW w:w="397" w:type="dxa"/>
            <w:tcBorders>
              <w:bottom w:val="single" w:sz="4" w:space="0" w:color="auto"/>
            </w:tcBorders>
          </w:tcPr>
          <w:p w:rsidR="002457BE" w:rsidRPr="001F59A1" w:rsidP="00927659" w14:paraId="05E71297" w14:textId="77777777">
            <w:pPr>
              <w:jc w:val="center"/>
              <w:rPr>
                <w:sz w:val="14"/>
                <w:szCs w:val="14"/>
              </w:rPr>
            </w:pPr>
          </w:p>
        </w:tc>
        <w:tc>
          <w:tcPr>
            <w:tcW w:w="397" w:type="dxa"/>
            <w:tcBorders>
              <w:bottom w:val="single" w:sz="4" w:space="0" w:color="auto"/>
            </w:tcBorders>
          </w:tcPr>
          <w:p w:rsidR="002457BE" w:rsidP="00927659" w14:paraId="0CC0E6F4" w14:textId="77777777">
            <w:pPr>
              <w:jc w:val="center"/>
              <w:rPr>
                <w:sz w:val="14"/>
                <w:szCs w:val="14"/>
              </w:rPr>
            </w:pPr>
          </w:p>
        </w:tc>
        <w:tc>
          <w:tcPr>
            <w:tcW w:w="426" w:type="dxa"/>
            <w:tcBorders>
              <w:bottom w:val="single" w:sz="4" w:space="0" w:color="auto"/>
            </w:tcBorders>
          </w:tcPr>
          <w:p w:rsidR="002457BE" w:rsidP="00927659" w14:paraId="5F68C5AD" w14:textId="77777777">
            <w:pPr>
              <w:jc w:val="center"/>
              <w:rPr>
                <w:sz w:val="14"/>
                <w:szCs w:val="14"/>
              </w:rPr>
            </w:pPr>
          </w:p>
        </w:tc>
        <w:tc>
          <w:tcPr>
            <w:tcW w:w="397" w:type="dxa"/>
            <w:tcBorders>
              <w:bottom w:val="single" w:sz="4" w:space="0" w:color="auto"/>
            </w:tcBorders>
          </w:tcPr>
          <w:p w:rsidR="002457BE" w:rsidP="00927659" w14:paraId="5174700A" w14:textId="77777777">
            <w:pPr>
              <w:jc w:val="center"/>
              <w:rPr>
                <w:sz w:val="14"/>
                <w:szCs w:val="14"/>
              </w:rPr>
            </w:pPr>
          </w:p>
        </w:tc>
        <w:tc>
          <w:tcPr>
            <w:tcW w:w="397" w:type="dxa"/>
            <w:tcBorders>
              <w:bottom w:val="single" w:sz="4" w:space="0" w:color="auto"/>
            </w:tcBorders>
          </w:tcPr>
          <w:p w:rsidR="002457BE" w:rsidP="00927659" w14:paraId="7AFB0293" w14:textId="77777777">
            <w:pPr>
              <w:jc w:val="center"/>
              <w:rPr>
                <w:sz w:val="14"/>
                <w:szCs w:val="14"/>
              </w:rPr>
            </w:pPr>
          </w:p>
        </w:tc>
        <w:tc>
          <w:tcPr>
            <w:tcW w:w="426" w:type="dxa"/>
            <w:tcBorders>
              <w:bottom w:val="single" w:sz="4" w:space="0" w:color="auto"/>
            </w:tcBorders>
          </w:tcPr>
          <w:p w:rsidR="002457BE" w:rsidP="00927659" w14:paraId="0A9EC488" w14:textId="77777777">
            <w:pPr>
              <w:jc w:val="center"/>
              <w:rPr>
                <w:sz w:val="14"/>
                <w:szCs w:val="14"/>
              </w:rPr>
            </w:pPr>
          </w:p>
        </w:tc>
        <w:tc>
          <w:tcPr>
            <w:tcW w:w="408" w:type="dxa"/>
            <w:tcBorders>
              <w:bottom w:val="single" w:sz="4" w:space="0" w:color="auto"/>
            </w:tcBorders>
          </w:tcPr>
          <w:p w:rsidR="002457BE" w:rsidP="00927659" w14:paraId="07E64417" w14:textId="77777777">
            <w:pPr>
              <w:jc w:val="center"/>
              <w:rPr>
                <w:sz w:val="14"/>
                <w:szCs w:val="14"/>
              </w:rPr>
            </w:pPr>
          </w:p>
        </w:tc>
        <w:tc>
          <w:tcPr>
            <w:tcW w:w="426" w:type="dxa"/>
            <w:tcBorders>
              <w:bottom w:val="single" w:sz="4" w:space="0" w:color="auto"/>
            </w:tcBorders>
          </w:tcPr>
          <w:p w:rsidR="002457BE" w:rsidP="00927659" w14:paraId="27CEE00D" w14:textId="20E11D94">
            <w:pPr>
              <w:jc w:val="center"/>
              <w:rPr>
                <w:sz w:val="14"/>
                <w:szCs w:val="14"/>
              </w:rPr>
            </w:pPr>
            <w:r>
              <w:rPr>
                <w:sz w:val="14"/>
                <w:szCs w:val="14"/>
              </w:rPr>
              <w:t>(x)</w:t>
            </w:r>
          </w:p>
        </w:tc>
        <w:tc>
          <w:tcPr>
            <w:tcW w:w="397" w:type="dxa"/>
            <w:tcBorders>
              <w:bottom w:val="single" w:sz="4" w:space="0" w:color="auto"/>
            </w:tcBorders>
          </w:tcPr>
          <w:p w:rsidR="002457BE" w:rsidP="00927659" w14:paraId="46762751" w14:textId="67F25F45">
            <w:pPr>
              <w:jc w:val="center"/>
              <w:rPr>
                <w:sz w:val="14"/>
                <w:szCs w:val="14"/>
              </w:rPr>
            </w:pPr>
            <w:r>
              <w:rPr>
                <w:sz w:val="14"/>
                <w:szCs w:val="14"/>
              </w:rPr>
              <w:t>x</w:t>
            </w:r>
          </w:p>
        </w:tc>
        <w:tc>
          <w:tcPr>
            <w:tcW w:w="426" w:type="dxa"/>
            <w:tcBorders>
              <w:bottom w:val="single" w:sz="4" w:space="0" w:color="auto"/>
            </w:tcBorders>
          </w:tcPr>
          <w:p w:rsidR="002457BE" w:rsidP="00927659" w14:paraId="3DCF2B0A" w14:textId="77777777">
            <w:pPr>
              <w:jc w:val="center"/>
              <w:rPr>
                <w:sz w:val="14"/>
                <w:szCs w:val="14"/>
              </w:rPr>
            </w:pPr>
          </w:p>
        </w:tc>
        <w:tc>
          <w:tcPr>
            <w:tcW w:w="426" w:type="dxa"/>
            <w:tcBorders>
              <w:bottom w:val="single" w:sz="4" w:space="0" w:color="auto"/>
            </w:tcBorders>
          </w:tcPr>
          <w:p w:rsidR="002457BE" w:rsidP="00927659" w14:paraId="4FB2E597" w14:textId="77777777">
            <w:pPr>
              <w:jc w:val="center"/>
              <w:rPr>
                <w:sz w:val="14"/>
                <w:szCs w:val="14"/>
              </w:rPr>
            </w:pPr>
          </w:p>
        </w:tc>
        <w:tc>
          <w:tcPr>
            <w:tcW w:w="2819" w:type="dxa"/>
            <w:tcBorders>
              <w:bottom w:val="single" w:sz="4" w:space="0" w:color="auto"/>
            </w:tcBorders>
          </w:tcPr>
          <w:p w:rsidR="002457BE" w:rsidP="00927659" w14:paraId="1D1EAC39" w14:textId="443CB6EE">
            <w:pPr>
              <w:rPr>
                <w:sz w:val="14"/>
                <w:szCs w:val="14"/>
              </w:rPr>
            </w:pPr>
            <w:r>
              <w:rPr>
                <w:sz w:val="14"/>
                <w:szCs w:val="14"/>
              </w:rPr>
              <w:t>Vedkommende kontakter drifts- og vedlikeholdsavd. lokalt.</w:t>
            </w:r>
          </w:p>
        </w:tc>
      </w:tr>
      <w:tr w14:paraId="17B225D1" w14:textId="77777777" w:rsidTr="00C82026">
        <w:tblPrEx>
          <w:tblW w:w="0" w:type="auto"/>
          <w:tblLook w:val="04A0"/>
        </w:tblPrEx>
        <w:tc>
          <w:tcPr>
            <w:tcW w:w="1945" w:type="dxa"/>
            <w:tcBorders>
              <w:bottom w:val="nil"/>
            </w:tcBorders>
          </w:tcPr>
          <w:p w:rsidR="00B20A41" w:rsidP="00927659" w14:paraId="2EC3DC72" w14:textId="51EB4053">
            <w:pPr>
              <w:rPr>
                <w:sz w:val="14"/>
                <w:szCs w:val="14"/>
              </w:rPr>
            </w:pPr>
            <w:r>
              <w:rPr>
                <w:sz w:val="14"/>
                <w:szCs w:val="14"/>
              </w:rPr>
              <w:t>TQM Enterprise</w:t>
            </w:r>
          </w:p>
        </w:tc>
        <w:tc>
          <w:tcPr>
            <w:tcW w:w="397" w:type="dxa"/>
            <w:tcBorders>
              <w:bottom w:val="nil"/>
            </w:tcBorders>
          </w:tcPr>
          <w:p w:rsidR="00B20A41" w:rsidRPr="001F59A1" w:rsidP="00927659" w14:paraId="2AECDE8D" w14:textId="77777777">
            <w:pPr>
              <w:jc w:val="center"/>
              <w:rPr>
                <w:sz w:val="14"/>
                <w:szCs w:val="14"/>
              </w:rPr>
            </w:pPr>
          </w:p>
        </w:tc>
        <w:tc>
          <w:tcPr>
            <w:tcW w:w="397" w:type="dxa"/>
            <w:tcBorders>
              <w:bottom w:val="nil"/>
            </w:tcBorders>
          </w:tcPr>
          <w:p w:rsidR="00B20A41" w:rsidP="00927659" w14:paraId="5C229898" w14:textId="77777777">
            <w:pPr>
              <w:jc w:val="center"/>
              <w:rPr>
                <w:sz w:val="14"/>
                <w:szCs w:val="14"/>
              </w:rPr>
            </w:pPr>
          </w:p>
        </w:tc>
        <w:tc>
          <w:tcPr>
            <w:tcW w:w="426" w:type="dxa"/>
            <w:tcBorders>
              <w:bottom w:val="nil"/>
            </w:tcBorders>
          </w:tcPr>
          <w:p w:rsidR="00B20A41" w:rsidP="00927659" w14:paraId="3644E319" w14:textId="26E54947">
            <w:pPr>
              <w:jc w:val="center"/>
              <w:rPr>
                <w:sz w:val="14"/>
                <w:szCs w:val="14"/>
              </w:rPr>
            </w:pPr>
          </w:p>
        </w:tc>
        <w:tc>
          <w:tcPr>
            <w:tcW w:w="397" w:type="dxa"/>
            <w:tcBorders>
              <w:bottom w:val="nil"/>
            </w:tcBorders>
          </w:tcPr>
          <w:p w:rsidR="00B20A41" w:rsidP="00927659" w14:paraId="0BC914CB" w14:textId="1B7AD181">
            <w:pPr>
              <w:jc w:val="center"/>
              <w:rPr>
                <w:sz w:val="14"/>
                <w:szCs w:val="14"/>
              </w:rPr>
            </w:pPr>
          </w:p>
        </w:tc>
        <w:tc>
          <w:tcPr>
            <w:tcW w:w="397" w:type="dxa"/>
            <w:tcBorders>
              <w:bottom w:val="nil"/>
            </w:tcBorders>
          </w:tcPr>
          <w:p w:rsidR="00B20A41" w:rsidP="00927659" w14:paraId="3C2F7A00" w14:textId="7CF343BE">
            <w:pPr>
              <w:jc w:val="center"/>
              <w:rPr>
                <w:sz w:val="14"/>
                <w:szCs w:val="14"/>
              </w:rPr>
            </w:pPr>
          </w:p>
        </w:tc>
        <w:tc>
          <w:tcPr>
            <w:tcW w:w="426" w:type="dxa"/>
            <w:tcBorders>
              <w:bottom w:val="nil"/>
            </w:tcBorders>
          </w:tcPr>
          <w:p w:rsidR="00B20A41" w:rsidP="00927659" w14:paraId="04682C11" w14:textId="77777777">
            <w:pPr>
              <w:jc w:val="center"/>
              <w:rPr>
                <w:sz w:val="14"/>
                <w:szCs w:val="14"/>
              </w:rPr>
            </w:pPr>
          </w:p>
        </w:tc>
        <w:tc>
          <w:tcPr>
            <w:tcW w:w="408" w:type="dxa"/>
            <w:tcBorders>
              <w:bottom w:val="nil"/>
            </w:tcBorders>
          </w:tcPr>
          <w:p w:rsidR="00B20A41" w:rsidP="00927659" w14:paraId="2B6F4864" w14:textId="77777777">
            <w:pPr>
              <w:jc w:val="center"/>
              <w:rPr>
                <w:sz w:val="14"/>
                <w:szCs w:val="14"/>
              </w:rPr>
            </w:pPr>
          </w:p>
        </w:tc>
        <w:tc>
          <w:tcPr>
            <w:tcW w:w="426" w:type="dxa"/>
            <w:tcBorders>
              <w:bottom w:val="nil"/>
            </w:tcBorders>
          </w:tcPr>
          <w:p w:rsidR="00B20A41" w:rsidP="00927659" w14:paraId="6738F15A" w14:textId="77777777">
            <w:pPr>
              <w:jc w:val="center"/>
              <w:rPr>
                <w:sz w:val="14"/>
                <w:szCs w:val="14"/>
              </w:rPr>
            </w:pPr>
          </w:p>
        </w:tc>
        <w:tc>
          <w:tcPr>
            <w:tcW w:w="397" w:type="dxa"/>
            <w:tcBorders>
              <w:bottom w:val="nil"/>
            </w:tcBorders>
          </w:tcPr>
          <w:p w:rsidR="00B20A41" w:rsidP="00927659" w14:paraId="0E8FFF69" w14:textId="77777777">
            <w:pPr>
              <w:jc w:val="center"/>
              <w:rPr>
                <w:sz w:val="14"/>
                <w:szCs w:val="14"/>
              </w:rPr>
            </w:pPr>
          </w:p>
        </w:tc>
        <w:tc>
          <w:tcPr>
            <w:tcW w:w="426" w:type="dxa"/>
            <w:tcBorders>
              <w:bottom w:val="nil"/>
            </w:tcBorders>
          </w:tcPr>
          <w:p w:rsidR="00B20A41" w:rsidP="00927659" w14:paraId="45462055" w14:textId="77777777">
            <w:pPr>
              <w:jc w:val="center"/>
              <w:rPr>
                <w:sz w:val="14"/>
                <w:szCs w:val="14"/>
              </w:rPr>
            </w:pPr>
          </w:p>
        </w:tc>
        <w:tc>
          <w:tcPr>
            <w:tcW w:w="426" w:type="dxa"/>
            <w:tcBorders>
              <w:bottom w:val="nil"/>
            </w:tcBorders>
          </w:tcPr>
          <w:p w:rsidR="00B20A41" w:rsidP="00927659" w14:paraId="2E5337C5" w14:textId="77777777">
            <w:pPr>
              <w:jc w:val="center"/>
              <w:rPr>
                <w:sz w:val="14"/>
                <w:szCs w:val="14"/>
              </w:rPr>
            </w:pPr>
          </w:p>
        </w:tc>
        <w:tc>
          <w:tcPr>
            <w:tcW w:w="2819" w:type="dxa"/>
            <w:tcBorders>
              <w:bottom w:val="nil"/>
            </w:tcBorders>
          </w:tcPr>
          <w:p w:rsidR="00B20A41" w:rsidP="00927659" w14:paraId="26B9C3FA" w14:textId="77777777">
            <w:pPr>
              <w:rPr>
                <w:sz w:val="14"/>
                <w:szCs w:val="14"/>
              </w:rPr>
            </w:pPr>
            <w:r>
              <w:rPr>
                <w:sz w:val="14"/>
                <w:szCs w:val="14"/>
              </w:rPr>
              <w:t xml:space="preserve">Meldes </w:t>
            </w:r>
            <w:r w:rsidR="00C82026">
              <w:rPr>
                <w:sz w:val="14"/>
                <w:szCs w:val="14"/>
              </w:rPr>
              <w:t xml:space="preserve">inn </w:t>
            </w:r>
            <w:r>
              <w:rPr>
                <w:sz w:val="14"/>
                <w:szCs w:val="14"/>
              </w:rPr>
              <w:t>via nettsted/App (mobil).</w:t>
            </w:r>
          </w:p>
          <w:p w:rsidR="00F97F4A" w:rsidP="00927659" w14:paraId="498F40B4" w14:textId="78A4A951">
            <w:pPr>
              <w:rPr>
                <w:sz w:val="14"/>
                <w:szCs w:val="14"/>
              </w:rPr>
            </w:pPr>
          </w:p>
        </w:tc>
      </w:tr>
      <w:tr w14:paraId="3CAA16A5" w14:textId="77777777" w:rsidTr="00C82026">
        <w:tblPrEx>
          <w:tblW w:w="0" w:type="auto"/>
          <w:tblLook w:val="04A0"/>
        </w:tblPrEx>
        <w:tc>
          <w:tcPr>
            <w:tcW w:w="1945" w:type="dxa"/>
            <w:tcBorders>
              <w:top w:val="nil"/>
            </w:tcBorders>
          </w:tcPr>
          <w:p w:rsidR="00957026" w:rsidP="00957026" w14:paraId="1011D38D" w14:textId="249F3BF1">
            <w:pPr>
              <w:rPr>
                <w:sz w:val="14"/>
                <w:szCs w:val="14"/>
              </w:rPr>
            </w:pPr>
            <w:r w:rsidRPr="00F423BD">
              <w:rPr>
                <w:rFonts w:ascii="Wingdings" w:hAnsi="Wingdings"/>
                <w:sz w:val="14"/>
                <w:szCs w:val="14"/>
              </w:rPr>
              <w:sym w:font="Wingdings" w:char="F0FC"/>
            </w:r>
            <w:r>
              <w:rPr>
                <w:sz w:val="14"/>
                <w:szCs w:val="14"/>
              </w:rPr>
              <w:t xml:space="preserve"> Forbedringsforslag</w:t>
            </w:r>
          </w:p>
        </w:tc>
        <w:tc>
          <w:tcPr>
            <w:tcW w:w="397" w:type="dxa"/>
            <w:tcBorders>
              <w:top w:val="nil"/>
            </w:tcBorders>
          </w:tcPr>
          <w:p w:rsidR="00957026" w:rsidRPr="001F59A1" w:rsidP="00957026" w14:paraId="16ED7C9A" w14:textId="77777777">
            <w:pPr>
              <w:jc w:val="center"/>
              <w:rPr>
                <w:sz w:val="14"/>
                <w:szCs w:val="14"/>
              </w:rPr>
            </w:pPr>
          </w:p>
        </w:tc>
        <w:tc>
          <w:tcPr>
            <w:tcW w:w="397" w:type="dxa"/>
            <w:tcBorders>
              <w:top w:val="nil"/>
            </w:tcBorders>
          </w:tcPr>
          <w:p w:rsidR="00957026" w:rsidP="00957026" w14:paraId="2FD1D226" w14:textId="77777777">
            <w:pPr>
              <w:jc w:val="center"/>
              <w:rPr>
                <w:sz w:val="14"/>
                <w:szCs w:val="14"/>
              </w:rPr>
            </w:pPr>
          </w:p>
        </w:tc>
        <w:tc>
          <w:tcPr>
            <w:tcW w:w="426" w:type="dxa"/>
            <w:tcBorders>
              <w:top w:val="nil"/>
            </w:tcBorders>
          </w:tcPr>
          <w:p w:rsidR="00957026" w:rsidP="00957026" w14:paraId="1F77CA1B" w14:textId="77777777">
            <w:pPr>
              <w:jc w:val="center"/>
              <w:rPr>
                <w:sz w:val="14"/>
                <w:szCs w:val="14"/>
              </w:rPr>
            </w:pPr>
          </w:p>
        </w:tc>
        <w:tc>
          <w:tcPr>
            <w:tcW w:w="397" w:type="dxa"/>
            <w:tcBorders>
              <w:top w:val="nil"/>
            </w:tcBorders>
          </w:tcPr>
          <w:p w:rsidR="00957026" w:rsidP="00957026" w14:paraId="51914087" w14:textId="0E800255">
            <w:pPr>
              <w:jc w:val="center"/>
              <w:rPr>
                <w:sz w:val="14"/>
                <w:szCs w:val="14"/>
              </w:rPr>
            </w:pPr>
            <w:r>
              <w:rPr>
                <w:sz w:val="14"/>
                <w:szCs w:val="14"/>
              </w:rPr>
              <w:t>x</w:t>
            </w:r>
          </w:p>
        </w:tc>
        <w:tc>
          <w:tcPr>
            <w:tcW w:w="397" w:type="dxa"/>
            <w:tcBorders>
              <w:top w:val="nil"/>
            </w:tcBorders>
          </w:tcPr>
          <w:p w:rsidR="00957026" w:rsidP="00957026" w14:paraId="4C656943" w14:textId="5FE62EEC">
            <w:pPr>
              <w:jc w:val="center"/>
              <w:rPr>
                <w:sz w:val="14"/>
                <w:szCs w:val="14"/>
              </w:rPr>
            </w:pPr>
            <w:r>
              <w:rPr>
                <w:sz w:val="14"/>
                <w:szCs w:val="14"/>
              </w:rPr>
              <w:t>x</w:t>
            </w:r>
          </w:p>
        </w:tc>
        <w:tc>
          <w:tcPr>
            <w:tcW w:w="426" w:type="dxa"/>
            <w:tcBorders>
              <w:top w:val="nil"/>
            </w:tcBorders>
          </w:tcPr>
          <w:p w:rsidR="00957026" w:rsidP="00957026" w14:paraId="69841098" w14:textId="77777777">
            <w:pPr>
              <w:jc w:val="center"/>
              <w:rPr>
                <w:sz w:val="14"/>
                <w:szCs w:val="14"/>
              </w:rPr>
            </w:pPr>
          </w:p>
        </w:tc>
        <w:tc>
          <w:tcPr>
            <w:tcW w:w="408" w:type="dxa"/>
            <w:tcBorders>
              <w:top w:val="nil"/>
            </w:tcBorders>
          </w:tcPr>
          <w:p w:rsidR="00957026" w:rsidP="00957026" w14:paraId="0A7D8E95" w14:textId="77777777">
            <w:pPr>
              <w:jc w:val="center"/>
              <w:rPr>
                <w:sz w:val="14"/>
                <w:szCs w:val="14"/>
              </w:rPr>
            </w:pPr>
          </w:p>
        </w:tc>
        <w:tc>
          <w:tcPr>
            <w:tcW w:w="426" w:type="dxa"/>
            <w:tcBorders>
              <w:top w:val="nil"/>
            </w:tcBorders>
          </w:tcPr>
          <w:p w:rsidR="00957026" w:rsidP="00957026" w14:paraId="0DD3AB2C" w14:textId="77777777">
            <w:pPr>
              <w:jc w:val="center"/>
              <w:rPr>
                <w:sz w:val="14"/>
                <w:szCs w:val="14"/>
              </w:rPr>
            </w:pPr>
          </w:p>
        </w:tc>
        <w:tc>
          <w:tcPr>
            <w:tcW w:w="397" w:type="dxa"/>
            <w:tcBorders>
              <w:top w:val="nil"/>
            </w:tcBorders>
          </w:tcPr>
          <w:p w:rsidR="00957026" w:rsidP="00957026" w14:paraId="0C5A5D93" w14:textId="77777777">
            <w:pPr>
              <w:jc w:val="center"/>
              <w:rPr>
                <w:sz w:val="14"/>
                <w:szCs w:val="14"/>
              </w:rPr>
            </w:pPr>
          </w:p>
        </w:tc>
        <w:tc>
          <w:tcPr>
            <w:tcW w:w="426" w:type="dxa"/>
            <w:tcBorders>
              <w:top w:val="nil"/>
            </w:tcBorders>
          </w:tcPr>
          <w:p w:rsidR="00957026" w:rsidP="00957026" w14:paraId="01C498CA" w14:textId="77777777">
            <w:pPr>
              <w:jc w:val="center"/>
              <w:rPr>
                <w:sz w:val="14"/>
                <w:szCs w:val="14"/>
              </w:rPr>
            </w:pPr>
          </w:p>
        </w:tc>
        <w:tc>
          <w:tcPr>
            <w:tcW w:w="426" w:type="dxa"/>
            <w:tcBorders>
              <w:top w:val="nil"/>
            </w:tcBorders>
          </w:tcPr>
          <w:p w:rsidR="00957026" w:rsidP="00957026" w14:paraId="6E261C53" w14:textId="77777777">
            <w:pPr>
              <w:jc w:val="center"/>
              <w:rPr>
                <w:sz w:val="14"/>
                <w:szCs w:val="14"/>
              </w:rPr>
            </w:pPr>
          </w:p>
        </w:tc>
        <w:tc>
          <w:tcPr>
            <w:tcW w:w="2819" w:type="dxa"/>
            <w:tcBorders>
              <w:top w:val="nil"/>
            </w:tcBorders>
          </w:tcPr>
          <w:p w:rsidR="00957026" w:rsidP="00957026" w14:paraId="47199D08" w14:textId="62D79BA5">
            <w:pPr>
              <w:rPr>
                <w:sz w:val="14"/>
                <w:szCs w:val="14"/>
              </w:rPr>
            </w:pPr>
            <w:r>
              <w:rPr>
                <w:sz w:val="14"/>
                <w:szCs w:val="14"/>
              </w:rPr>
              <w:t>Er det n</w:t>
            </w:r>
            <w:r w:rsidR="00371E4F">
              <w:rPr>
                <w:sz w:val="14"/>
                <w:szCs w:val="14"/>
              </w:rPr>
              <w:t>oe du mener kan forbedres?</w:t>
            </w:r>
          </w:p>
        </w:tc>
      </w:tr>
      <w:tr w14:paraId="291CC74D" w14:textId="77777777" w:rsidTr="00957026">
        <w:tblPrEx>
          <w:tblW w:w="0" w:type="auto"/>
          <w:tblLook w:val="04A0"/>
        </w:tblPrEx>
        <w:tc>
          <w:tcPr>
            <w:tcW w:w="1945" w:type="dxa"/>
          </w:tcPr>
          <w:p w:rsidR="00957026" w:rsidP="00957026" w14:paraId="5009BDB8" w14:textId="48DA15FA">
            <w:pPr>
              <w:rPr>
                <w:sz w:val="14"/>
                <w:szCs w:val="14"/>
              </w:rPr>
            </w:pPr>
            <w:r w:rsidRPr="00F423BD">
              <w:rPr>
                <w:rFonts w:ascii="Wingdings" w:hAnsi="Wingdings"/>
                <w:sz w:val="14"/>
                <w:szCs w:val="14"/>
              </w:rPr>
              <w:sym w:font="Wingdings" w:char="F0FC"/>
            </w:r>
            <w:r>
              <w:rPr>
                <w:sz w:val="14"/>
                <w:szCs w:val="14"/>
              </w:rPr>
              <w:t xml:space="preserve"> Hendelse</w:t>
            </w:r>
          </w:p>
        </w:tc>
        <w:tc>
          <w:tcPr>
            <w:tcW w:w="397" w:type="dxa"/>
          </w:tcPr>
          <w:p w:rsidR="00957026" w:rsidRPr="001F59A1" w:rsidP="00957026" w14:paraId="20C014C9" w14:textId="77777777">
            <w:pPr>
              <w:jc w:val="center"/>
              <w:rPr>
                <w:sz w:val="14"/>
                <w:szCs w:val="14"/>
              </w:rPr>
            </w:pPr>
          </w:p>
        </w:tc>
        <w:tc>
          <w:tcPr>
            <w:tcW w:w="397" w:type="dxa"/>
          </w:tcPr>
          <w:p w:rsidR="00957026" w:rsidP="00957026" w14:paraId="03EA2DCD" w14:textId="77777777">
            <w:pPr>
              <w:jc w:val="center"/>
              <w:rPr>
                <w:sz w:val="14"/>
                <w:szCs w:val="14"/>
              </w:rPr>
            </w:pPr>
          </w:p>
        </w:tc>
        <w:tc>
          <w:tcPr>
            <w:tcW w:w="426" w:type="dxa"/>
          </w:tcPr>
          <w:p w:rsidR="00957026" w:rsidP="00957026" w14:paraId="49EBCF97" w14:textId="77777777">
            <w:pPr>
              <w:jc w:val="center"/>
              <w:rPr>
                <w:sz w:val="14"/>
                <w:szCs w:val="14"/>
              </w:rPr>
            </w:pPr>
          </w:p>
        </w:tc>
        <w:tc>
          <w:tcPr>
            <w:tcW w:w="397" w:type="dxa"/>
          </w:tcPr>
          <w:p w:rsidR="00957026" w:rsidP="00957026" w14:paraId="76879D95" w14:textId="1CA30ED8">
            <w:pPr>
              <w:jc w:val="center"/>
              <w:rPr>
                <w:sz w:val="14"/>
                <w:szCs w:val="14"/>
              </w:rPr>
            </w:pPr>
            <w:r>
              <w:rPr>
                <w:sz w:val="14"/>
                <w:szCs w:val="14"/>
              </w:rPr>
              <w:t>x</w:t>
            </w:r>
          </w:p>
        </w:tc>
        <w:tc>
          <w:tcPr>
            <w:tcW w:w="397" w:type="dxa"/>
          </w:tcPr>
          <w:p w:rsidR="00957026" w:rsidP="00957026" w14:paraId="4BB55324" w14:textId="367D38A8">
            <w:pPr>
              <w:jc w:val="center"/>
              <w:rPr>
                <w:sz w:val="14"/>
                <w:szCs w:val="14"/>
              </w:rPr>
            </w:pPr>
            <w:r>
              <w:rPr>
                <w:sz w:val="14"/>
                <w:szCs w:val="14"/>
              </w:rPr>
              <w:t>x</w:t>
            </w:r>
          </w:p>
        </w:tc>
        <w:tc>
          <w:tcPr>
            <w:tcW w:w="426" w:type="dxa"/>
          </w:tcPr>
          <w:p w:rsidR="00957026" w:rsidP="00957026" w14:paraId="06436938" w14:textId="77777777">
            <w:pPr>
              <w:jc w:val="center"/>
              <w:rPr>
                <w:sz w:val="14"/>
                <w:szCs w:val="14"/>
              </w:rPr>
            </w:pPr>
          </w:p>
        </w:tc>
        <w:tc>
          <w:tcPr>
            <w:tcW w:w="408" w:type="dxa"/>
          </w:tcPr>
          <w:p w:rsidR="00957026" w:rsidP="00957026" w14:paraId="6328345A" w14:textId="77777777">
            <w:pPr>
              <w:jc w:val="center"/>
              <w:rPr>
                <w:sz w:val="14"/>
                <w:szCs w:val="14"/>
              </w:rPr>
            </w:pPr>
          </w:p>
        </w:tc>
        <w:tc>
          <w:tcPr>
            <w:tcW w:w="426" w:type="dxa"/>
          </w:tcPr>
          <w:p w:rsidR="00957026" w:rsidP="00957026" w14:paraId="186D4494" w14:textId="77777777">
            <w:pPr>
              <w:jc w:val="center"/>
              <w:rPr>
                <w:sz w:val="14"/>
                <w:szCs w:val="14"/>
              </w:rPr>
            </w:pPr>
          </w:p>
        </w:tc>
        <w:tc>
          <w:tcPr>
            <w:tcW w:w="397" w:type="dxa"/>
          </w:tcPr>
          <w:p w:rsidR="00957026" w:rsidP="00957026" w14:paraId="32EC9A1D" w14:textId="77777777">
            <w:pPr>
              <w:jc w:val="center"/>
              <w:rPr>
                <w:sz w:val="14"/>
                <w:szCs w:val="14"/>
              </w:rPr>
            </w:pPr>
          </w:p>
        </w:tc>
        <w:tc>
          <w:tcPr>
            <w:tcW w:w="426" w:type="dxa"/>
          </w:tcPr>
          <w:p w:rsidR="00957026" w:rsidP="00957026" w14:paraId="39E114CA" w14:textId="77777777">
            <w:pPr>
              <w:jc w:val="center"/>
              <w:rPr>
                <w:sz w:val="14"/>
                <w:szCs w:val="14"/>
              </w:rPr>
            </w:pPr>
          </w:p>
        </w:tc>
        <w:tc>
          <w:tcPr>
            <w:tcW w:w="426" w:type="dxa"/>
          </w:tcPr>
          <w:p w:rsidR="00957026" w:rsidP="00957026" w14:paraId="0AE76373" w14:textId="77777777">
            <w:pPr>
              <w:jc w:val="center"/>
              <w:rPr>
                <w:sz w:val="14"/>
                <w:szCs w:val="14"/>
              </w:rPr>
            </w:pPr>
          </w:p>
        </w:tc>
        <w:tc>
          <w:tcPr>
            <w:tcW w:w="2819" w:type="dxa"/>
          </w:tcPr>
          <w:p w:rsidR="00957026" w:rsidP="00957026" w14:paraId="69DEF2FD" w14:textId="09575D84">
            <w:pPr>
              <w:rPr>
                <w:sz w:val="14"/>
                <w:szCs w:val="14"/>
              </w:rPr>
            </w:pPr>
            <w:r>
              <w:rPr>
                <w:sz w:val="14"/>
                <w:szCs w:val="14"/>
              </w:rPr>
              <w:t xml:space="preserve">F.eks. </w:t>
            </w:r>
            <w:r w:rsidR="00C82026">
              <w:rPr>
                <w:sz w:val="14"/>
                <w:szCs w:val="14"/>
              </w:rPr>
              <w:t>uønsket hendelse/</w:t>
            </w:r>
            <w:r>
              <w:rPr>
                <w:sz w:val="14"/>
                <w:szCs w:val="14"/>
              </w:rPr>
              <w:t>avvik, observasjon, nestenhendelse</w:t>
            </w:r>
            <w:r w:rsidR="00C82026">
              <w:rPr>
                <w:sz w:val="14"/>
                <w:szCs w:val="14"/>
              </w:rPr>
              <w:t>, ulykke</w:t>
            </w:r>
            <w:r>
              <w:rPr>
                <w:sz w:val="14"/>
                <w:szCs w:val="14"/>
              </w:rPr>
              <w:t xml:space="preserve"> e.l.</w:t>
            </w:r>
          </w:p>
        </w:tc>
      </w:tr>
    </w:tbl>
    <w:p w:rsidR="00EF3748" w:rsidP="00EF3748" w14:paraId="5B633353" w14:textId="399C372A">
      <w:pPr>
        <w:spacing w:after="120"/>
        <w:jc w:val="both"/>
        <w:rPr>
          <w:b/>
          <w:bCs/>
          <w:sz w:val="16"/>
          <w:szCs w:val="16"/>
        </w:rPr>
      </w:pPr>
    </w:p>
    <w:p w:rsidR="007715BD" w:rsidP="007715BD" w14:paraId="47A40901" w14:textId="5C9E300B">
      <w:pPr>
        <w:pStyle w:val="Caption"/>
      </w:pPr>
      <w:bookmarkStart w:id="1" w:name="_Ref146529881"/>
      <w:r>
        <w:t>Tabell</w:t>
      </w:r>
      <w:bookmarkEnd w:id="1"/>
      <w:r>
        <w:t xml:space="preserve">: Forenklet oversikt over studentrelaterte saksområder hvor det kan skje </w:t>
      </w:r>
      <w:r>
        <w:t>endringer.</w:t>
      </w:r>
    </w:p>
    <w:p w:rsidR="00F7019C" w:rsidP="00EF3748" w14:paraId="234BD8AA" w14:textId="77777777">
      <w:pPr>
        <w:spacing w:after="120"/>
        <w:jc w:val="both"/>
        <w:rPr>
          <w:b/>
          <w:bCs/>
          <w:sz w:val="16"/>
          <w:szCs w:val="16"/>
        </w:rPr>
      </w:pPr>
    </w:p>
    <w:p w:rsidR="0066106D" w:rsidRPr="0066106D" w:rsidP="0066106D" w14:paraId="6067E5BF" w14:textId="28913C95">
      <w:pPr>
        <w:spacing w:after="120"/>
        <w:jc w:val="both"/>
        <w:rPr>
          <w:b/>
          <w:bCs/>
          <w:sz w:val="20"/>
        </w:rPr>
      </w:pPr>
      <w:r w:rsidRPr="0066106D">
        <w:rPr>
          <w:b/>
          <w:bCs/>
          <w:sz w:val="20"/>
        </w:rPr>
        <w:t>5.</w:t>
      </w:r>
      <w:r>
        <w:rPr>
          <w:b/>
          <w:bCs/>
          <w:sz w:val="20"/>
        </w:rPr>
        <w:t>8</w:t>
      </w:r>
      <w:r w:rsidRPr="0066106D">
        <w:rPr>
          <w:b/>
          <w:bCs/>
          <w:sz w:val="20"/>
        </w:rPr>
        <w:t xml:space="preserve"> </w:t>
      </w:r>
      <w:r w:rsidRPr="0066106D" w:rsidR="00991789">
        <w:rPr>
          <w:b/>
          <w:bCs/>
          <w:sz w:val="20"/>
        </w:rPr>
        <w:t>Andre endringer</w:t>
      </w:r>
    </w:p>
    <w:p w:rsidR="0066106D" w:rsidP="0066106D" w14:paraId="139CE61D" w14:textId="315EC326">
      <w:pPr>
        <w:spacing w:after="120"/>
        <w:jc w:val="both"/>
        <w:rPr>
          <w:szCs w:val="18"/>
        </w:rPr>
      </w:pPr>
      <w:r>
        <w:rPr>
          <w:szCs w:val="18"/>
        </w:rPr>
        <w:t xml:space="preserve">Det vil </w:t>
      </w:r>
      <w:r w:rsidR="00957026">
        <w:rPr>
          <w:szCs w:val="18"/>
        </w:rPr>
        <w:t>oppstå</w:t>
      </w:r>
      <w:r>
        <w:rPr>
          <w:szCs w:val="18"/>
        </w:rPr>
        <w:t xml:space="preserve"> behov for </w:t>
      </w:r>
      <w:r w:rsidR="00957026">
        <w:rPr>
          <w:szCs w:val="18"/>
        </w:rPr>
        <w:t>ulike</w:t>
      </w:r>
      <w:r>
        <w:rPr>
          <w:szCs w:val="18"/>
        </w:rPr>
        <w:t xml:space="preserve"> type endringer </w:t>
      </w:r>
      <w:r w:rsidR="00957026">
        <w:rPr>
          <w:szCs w:val="18"/>
        </w:rPr>
        <w:t xml:space="preserve">sett </w:t>
      </w:r>
      <w:r>
        <w:rPr>
          <w:szCs w:val="18"/>
        </w:rPr>
        <w:t xml:space="preserve">over tid, f.eks. </w:t>
      </w:r>
      <w:r w:rsidR="00957026">
        <w:rPr>
          <w:szCs w:val="18"/>
        </w:rPr>
        <w:t xml:space="preserve">når det gjelder utdanningstilbud </w:t>
      </w:r>
      <w:r>
        <w:rPr>
          <w:szCs w:val="18"/>
        </w:rPr>
        <w:t xml:space="preserve">som følge av endringer i arbeidslivets behov over tid, </w:t>
      </w:r>
      <w:r w:rsidR="00957026">
        <w:rPr>
          <w:szCs w:val="18"/>
        </w:rPr>
        <w:t xml:space="preserve">ved </w:t>
      </w:r>
      <w:r>
        <w:rPr>
          <w:szCs w:val="18"/>
        </w:rPr>
        <w:t>innføring av ny teknologi m.fl.</w:t>
      </w:r>
    </w:p>
    <w:p w:rsidR="00D07480" w:rsidRPr="00AE0D12" w:rsidP="0066106D" w14:paraId="2E18DC83" w14:textId="22321839">
      <w:pPr>
        <w:spacing w:after="120"/>
        <w:jc w:val="both"/>
        <w:rPr>
          <w:szCs w:val="18"/>
        </w:rPr>
      </w:pPr>
      <w:r w:rsidRPr="00AE0D12">
        <w:rPr>
          <w:szCs w:val="18"/>
        </w:rPr>
        <w:t>Ansatte</w:t>
      </w:r>
      <w:r w:rsidRPr="00AE0D12" w:rsidR="007715BD">
        <w:rPr>
          <w:szCs w:val="18"/>
        </w:rPr>
        <w:t xml:space="preserve"> </w:t>
      </w:r>
      <w:r w:rsidRPr="00AE0D12">
        <w:rPr>
          <w:szCs w:val="18"/>
        </w:rPr>
        <w:t xml:space="preserve">ved THYF oppfordres til </w:t>
      </w:r>
      <w:r w:rsidRPr="00AE0D12">
        <w:rPr>
          <w:szCs w:val="18"/>
        </w:rPr>
        <w:t xml:space="preserve">å melde inn behov for endringer som forbedringsforslag i meldesystemer ved THYF. Tilsvarende som uønsket hendelse hvis endring gir utilsiktede effekter eller konsekvenser. Endringer og behov for endringer kan også komme frem gjennom uformelle samtaler med </w:t>
      </w:r>
      <w:r w:rsidRPr="00AE0D12">
        <w:rPr>
          <w:szCs w:val="18"/>
        </w:rPr>
        <w:t>leder, medarbeidersamtaler, samt møter innenfor utdanningsområdene ved THYF.</w:t>
      </w:r>
    </w:p>
    <w:p w:rsidR="007715BD" w:rsidRPr="00AE0D12" w:rsidP="0066106D" w14:paraId="62BFC790" w14:textId="49024525">
      <w:pPr>
        <w:spacing w:after="120"/>
        <w:jc w:val="both"/>
        <w:rPr>
          <w:szCs w:val="18"/>
        </w:rPr>
      </w:pPr>
      <w:r w:rsidRPr="00AE0D12">
        <w:rPr>
          <w:szCs w:val="18"/>
        </w:rPr>
        <w:t>Studenter ved THYF oppfordres også til å melde inn forbedringsforslag og hendelser via meldesystemer ved THYF.</w:t>
      </w:r>
    </w:p>
    <w:p w:rsidR="00957026" w:rsidP="0066106D" w14:paraId="67AB8811" w14:textId="25AA984A">
      <w:pPr>
        <w:spacing w:after="120"/>
        <w:jc w:val="both"/>
        <w:rPr>
          <w:szCs w:val="18"/>
        </w:rPr>
      </w:pPr>
      <w:r w:rsidRPr="00AE0D12">
        <w:rPr>
          <w:szCs w:val="18"/>
        </w:rPr>
        <w:t>Lenke</w:t>
      </w:r>
      <w:r w:rsidRPr="00AE0D12" w:rsidR="00991789">
        <w:rPr>
          <w:szCs w:val="18"/>
        </w:rPr>
        <w:t xml:space="preserve"> til meldesystem ved THYF</w:t>
      </w:r>
      <w:r w:rsidRPr="00AE0D12">
        <w:rPr>
          <w:szCs w:val="18"/>
        </w:rPr>
        <w:t xml:space="preserve">: </w:t>
      </w:r>
      <w:hyperlink r:id="rId8" w:history="1">
        <w:r w:rsidRPr="00AE0D12">
          <w:rPr>
            <w:rStyle w:val="Hyperlink"/>
            <w:szCs w:val="18"/>
          </w:rPr>
          <w:t>https://tqm10.tqmenterprise.no/trfk/</w:t>
        </w:r>
      </w:hyperlink>
      <w:r>
        <w:rPr>
          <w:szCs w:val="18"/>
        </w:rPr>
        <w:t xml:space="preserve"> </w:t>
      </w:r>
    </w:p>
    <w:p w:rsidR="0066106D" w:rsidRPr="0066106D" w:rsidP="0066106D" w14:paraId="56C6582A" w14:textId="77777777">
      <w:pPr>
        <w:spacing w:after="120"/>
        <w:jc w:val="both"/>
        <w:rPr>
          <w:szCs w:val="18"/>
        </w:rPr>
      </w:pPr>
    </w:p>
    <w:p w:rsidR="00456B14" w:rsidRPr="0066106D" w:rsidP="00456B14" w14:paraId="47E94A72" w14:textId="77777777">
      <w:pPr>
        <w:spacing w:after="120"/>
        <w:jc w:val="both"/>
        <w:rPr>
          <w:szCs w:val="18"/>
        </w:rPr>
      </w:pPr>
    </w:p>
    <w:p w:rsidR="001C0FFA" w:rsidRPr="00CF0617" w:rsidP="00671862" w14:paraId="02699B6D" w14:textId="77777777">
      <w:pPr>
        <w:rPr>
          <w:b/>
          <w:bCs/>
          <w:color w:val="808080"/>
          <w:szCs w:val="18"/>
        </w:rPr>
      </w:pPr>
      <w:r w:rsidRPr="00CF0617">
        <w:rPr>
          <w:b/>
          <w:bCs/>
          <w:szCs w:val="18"/>
        </w:rPr>
        <w:t>Kryssreferanser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2"/>
        <w:gridCol w:w="69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tcPr>
          <w:p w:rsidP="00671862">
            <w:pPr>
              <w:numPr>
                <w:ilvl w:val="0"/>
                <w:numId w:val="0"/>
              </w:numPr>
              <w:rPr>
                <w:b w:val="0"/>
                <w:color w:val="0000FF"/>
                <w:u w:val="single"/>
              </w:rPr>
            </w:pPr>
            <w:bookmarkStart w:id="2" w:name="EK_Referanse"/>
            <w:hyperlink r:id="rId9" w:history="1">
              <w:r>
                <w:rPr>
                  <w:b w:val="0"/>
                  <w:color w:val="0000FF"/>
                  <w:u w:val="single"/>
                </w:rPr>
                <w:t>1.2.1</w:t>
              </w:r>
            </w:hyperlink>
          </w:p>
        </w:tc>
        <w:tc>
          <w:tcPr>
            <w:tcW w:w="3750" w:type="pct"/>
            <w:tcBorders>
              <w:top w:val="nil"/>
              <w:left w:val="nil"/>
              <w:bottom w:val="nil"/>
              <w:right w:val="nil"/>
            </w:tcBorders>
          </w:tcPr>
          <w:p w:rsidP="00671862">
            <w:pPr>
              <w:numPr>
                <w:ilvl w:val="0"/>
                <w:numId w:val="0"/>
              </w:numPr>
              <w:rPr>
                <w:b w:val="0"/>
                <w:color w:val="0000FF"/>
                <w:u w:val="single"/>
              </w:rPr>
            </w:pPr>
            <w:hyperlink r:id="rId9" w:history="1">
              <w:r>
                <w:rPr>
                  <w:b w:val="0"/>
                  <w:color w:val="0000FF"/>
                  <w:u w:val="single"/>
                </w:rPr>
                <w:t>1. Kvalitetssystem - systembeskrivelse og organisering.</w:t>
              </w:r>
            </w:hyperlink>
          </w:p>
        </w:tc>
      </w:tr>
      <w:tr>
        <w:tblPrEx>
          <w:tblW w:w="5000" w:type="pct"/>
          <w:tblCellMar>
            <w:left w:w="108" w:type="dxa"/>
            <w:right w:w="108" w:type="dxa"/>
          </w:tblCellMar>
        </w:tblPrEx>
        <w:tc>
          <w:tcPr>
            <w:tcW w:w="1250" w:type="pct"/>
            <w:tcBorders>
              <w:top w:val="nil"/>
              <w:left w:val="nil"/>
              <w:bottom w:val="nil"/>
              <w:right w:val="nil"/>
            </w:tcBorders>
          </w:tcPr>
          <w:p w:rsidP="00671862">
            <w:pPr>
              <w:numPr>
                <w:ilvl w:val="0"/>
                <w:numId w:val="0"/>
              </w:numPr>
              <w:rPr>
                <w:b w:val="0"/>
                <w:color w:val="0000FF"/>
                <w:u w:val="single"/>
              </w:rPr>
            </w:pPr>
            <w:hyperlink r:id="rId10" w:history="1">
              <w:r>
                <w:rPr>
                  <w:b w:val="0"/>
                  <w:color w:val="0000FF"/>
                  <w:u w:val="single"/>
                </w:rPr>
                <w:t>1.2.20</w:t>
              </w:r>
            </w:hyperlink>
          </w:p>
        </w:tc>
        <w:tc>
          <w:tcPr>
            <w:tcW w:w="3750" w:type="pct"/>
            <w:tcBorders>
              <w:top w:val="nil"/>
              <w:left w:val="nil"/>
              <w:bottom w:val="nil"/>
              <w:right w:val="nil"/>
            </w:tcBorders>
          </w:tcPr>
          <w:p w:rsidP="00671862">
            <w:pPr>
              <w:numPr>
                <w:ilvl w:val="0"/>
                <w:numId w:val="0"/>
              </w:numPr>
              <w:rPr>
                <w:b w:val="0"/>
                <w:color w:val="0000FF"/>
                <w:u w:val="single"/>
              </w:rPr>
            </w:pPr>
            <w:hyperlink r:id="rId10" w:history="1">
              <w:r>
                <w:rPr>
                  <w:b w:val="0"/>
                  <w:color w:val="0000FF"/>
                  <w:u w:val="single"/>
                </w:rPr>
                <w:t xml:space="preserve">PRO.5 Rollebeskrivelser for THYF samt mandat for ledergruppe og fagråd. </w:t>
              </w:r>
            </w:hyperlink>
          </w:p>
        </w:tc>
      </w:tr>
      <w:tr>
        <w:tblPrEx>
          <w:tblW w:w="5000" w:type="pct"/>
          <w:tblCellMar>
            <w:left w:w="108" w:type="dxa"/>
            <w:right w:w="108" w:type="dxa"/>
          </w:tblCellMar>
        </w:tblPrEx>
        <w:tc>
          <w:tcPr>
            <w:tcW w:w="1250" w:type="pct"/>
            <w:tcBorders>
              <w:top w:val="nil"/>
              <w:left w:val="nil"/>
              <w:bottom w:val="nil"/>
              <w:right w:val="nil"/>
            </w:tcBorders>
          </w:tcPr>
          <w:p w:rsidP="00671862">
            <w:pPr>
              <w:numPr>
                <w:ilvl w:val="0"/>
                <w:numId w:val="0"/>
              </w:numPr>
              <w:rPr>
                <w:b w:val="0"/>
                <w:color w:val="0000FF"/>
                <w:u w:val="single"/>
              </w:rPr>
            </w:pPr>
            <w:hyperlink r:id="rId11" w:history="1">
              <w:r>
                <w:rPr>
                  <w:b w:val="0"/>
                  <w:color w:val="0000FF"/>
                  <w:u w:val="single"/>
                </w:rPr>
                <w:t>1.6.9</w:t>
              </w:r>
            </w:hyperlink>
          </w:p>
        </w:tc>
        <w:tc>
          <w:tcPr>
            <w:tcW w:w="3750" w:type="pct"/>
            <w:tcBorders>
              <w:top w:val="nil"/>
              <w:left w:val="nil"/>
              <w:bottom w:val="nil"/>
              <w:right w:val="nil"/>
            </w:tcBorders>
          </w:tcPr>
          <w:p w:rsidP="00671862">
            <w:pPr>
              <w:numPr>
                <w:ilvl w:val="0"/>
                <w:numId w:val="0"/>
              </w:numPr>
              <w:rPr>
                <w:b w:val="0"/>
                <w:color w:val="0000FF"/>
                <w:u w:val="single"/>
              </w:rPr>
            </w:pPr>
            <w:hyperlink r:id="rId11" w:history="1">
              <w:r>
                <w:rPr>
                  <w:b w:val="0"/>
                  <w:color w:val="0000FF"/>
                  <w:u w:val="single"/>
                </w:rPr>
                <w:t>PRO.1: Utarbeide og vedlikeholde dokumenter i kvalitetsportalen</w:t>
              </w:r>
            </w:hyperlink>
          </w:p>
        </w:tc>
      </w:tr>
    </w:tbl>
    <w:p w:rsidR="00671862" w:rsidP="00671862" w14:paraId="3F009015" w14:textId="77777777">
      <w:pPr>
        <w:rPr>
          <w:b/>
          <w:bCs/>
          <w:szCs w:val="18"/>
        </w:rPr>
      </w:pPr>
      <w:bookmarkEnd w:id="2"/>
    </w:p>
    <w:p w:rsidR="001C0FFA" w:rsidRPr="00CF0617" w:rsidP="00671862" w14:paraId="02699B72" w14:textId="3BEAEFDC">
      <w:pPr>
        <w:rPr>
          <w:b/>
          <w:bCs/>
          <w:szCs w:val="18"/>
        </w:rPr>
      </w:pPr>
      <w:r w:rsidRPr="00CF0617">
        <w:rPr>
          <w:b/>
          <w:bCs/>
          <w:szCs w:val="18"/>
        </w:rPr>
        <w:t>Eksterne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50" w:type="pct"/>
            <w:tcBorders>
              <w:top w:val="nil"/>
              <w:left w:val="nil"/>
              <w:bottom w:val="nil"/>
              <w:right w:val="nil"/>
            </w:tcBorders>
          </w:tcPr>
          <w:p w:rsidP="00671862">
            <w:pPr>
              <w:numPr>
                <w:ilvl w:val="0"/>
                <w:numId w:val="0"/>
              </w:numPr>
              <w:rPr>
                <w:b w:val="0"/>
                <w:color w:val="0000FF"/>
                <w:u w:val="single"/>
              </w:rPr>
            </w:pPr>
            <w:bookmarkStart w:id="3" w:name="EK_EksRef"/>
            <w:hyperlink r:id="rId12" w:history="1">
              <w:r>
                <w:rPr>
                  <w:b w:val="0"/>
                  <w:color w:val="0000FF"/>
                  <w:u w:val="single"/>
                </w:rPr>
                <w:t>.22 DNV-ST-0029 Maritime training providers (November 2023)</w:t>
              </w:r>
            </w:hyperlink>
          </w:p>
        </w:tc>
      </w:tr>
      <w:tr>
        <w:tblPrEx>
          <w:tblW w:w="5000" w:type="pct"/>
          <w:tblCellMar>
            <w:left w:w="108" w:type="dxa"/>
            <w:right w:w="108" w:type="dxa"/>
          </w:tblCellMar>
        </w:tblPrEx>
        <w:tc>
          <w:tcPr>
            <w:tcW w:w="3750" w:type="pct"/>
            <w:tcBorders>
              <w:top w:val="nil"/>
              <w:left w:val="nil"/>
              <w:bottom w:val="nil"/>
              <w:right w:val="nil"/>
            </w:tcBorders>
          </w:tcPr>
          <w:p w:rsidP="00671862">
            <w:pPr>
              <w:numPr>
                <w:ilvl w:val="0"/>
                <w:numId w:val="0"/>
              </w:numPr>
              <w:rPr>
                <w:b w:val="0"/>
                <w:color w:val="0000FF"/>
                <w:u w:val="single"/>
              </w:rPr>
            </w:pPr>
            <w:hyperlink r:id="rId13" w:history="1">
              <w:r>
                <w:rPr>
                  <w:b w:val="0"/>
                  <w:color w:val="0000FF"/>
                  <w:u w:val="single"/>
                </w:rPr>
                <w:t>.18.1.1 LOV-2018-06-08-28 Lov om høyere yrkesfaglig utdanning (fagskoleloven)</w:t>
              </w:r>
            </w:hyperlink>
          </w:p>
        </w:tc>
      </w:tr>
      <w:tr>
        <w:tblPrEx>
          <w:tblW w:w="5000" w:type="pct"/>
          <w:tblCellMar>
            <w:left w:w="108" w:type="dxa"/>
            <w:right w:w="108" w:type="dxa"/>
          </w:tblCellMar>
        </w:tblPrEx>
        <w:tc>
          <w:tcPr>
            <w:tcW w:w="3750" w:type="pct"/>
            <w:tcBorders>
              <w:top w:val="nil"/>
              <w:left w:val="nil"/>
              <w:bottom w:val="nil"/>
              <w:right w:val="nil"/>
            </w:tcBorders>
          </w:tcPr>
          <w:p w:rsidP="00671862">
            <w:pPr>
              <w:numPr>
                <w:ilvl w:val="0"/>
                <w:numId w:val="0"/>
              </w:numPr>
              <w:rPr>
                <w:b w:val="0"/>
                <w:color w:val="0000FF"/>
                <w:u w:val="single"/>
              </w:rPr>
            </w:pPr>
            <w:hyperlink r:id="rId14" w:history="1">
              <w:r>
                <w:rPr>
                  <w:b w:val="0"/>
                  <w:color w:val="0000FF"/>
                  <w:u w:val="single"/>
                </w:rPr>
                <w:t>.18.1.2 FOR-2019-07-11-1005 Forskrift om høyere yrkesfaglig utdanning (fagskoleforskriften)</w:t>
              </w:r>
            </w:hyperlink>
          </w:p>
        </w:tc>
      </w:tr>
      <w:tr>
        <w:tblPrEx>
          <w:tblW w:w="5000" w:type="pct"/>
          <w:tblCellMar>
            <w:left w:w="108" w:type="dxa"/>
            <w:right w:w="108" w:type="dxa"/>
          </w:tblCellMar>
        </w:tblPrEx>
        <w:tc>
          <w:tcPr>
            <w:tcW w:w="3750" w:type="pct"/>
            <w:tcBorders>
              <w:top w:val="nil"/>
              <w:left w:val="nil"/>
              <w:bottom w:val="nil"/>
              <w:right w:val="nil"/>
            </w:tcBorders>
          </w:tcPr>
          <w:p w:rsidP="00671862">
            <w:pPr>
              <w:numPr>
                <w:ilvl w:val="0"/>
                <w:numId w:val="0"/>
              </w:numPr>
              <w:rPr>
                <w:b w:val="0"/>
                <w:color w:val="0000FF"/>
                <w:u w:val="single"/>
              </w:rPr>
            </w:pPr>
            <w:hyperlink r:id="rId15" w:history="1">
              <w:r>
                <w:rPr>
                  <w:b w:val="0"/>
                  <w:color w:val="0000FF"/>
                  <w:u w:val="single"/>
                </w:rPr>
                <w:t>.18.1.3 FOR-2021-06-30-2379 Forskrift om høyere yrkesfaglig utdanning ved Trøndelag høyere yrkesfagskole</w:t>
              </w:r>
            </w:hyperlink>
          </w:p>
        </w:tc>
      </w:tr>
      <w:tr>
        <w:tblPrEx>
          <w:tblW w:w="5000" w:type="pct"/>
          <w:tblCellMar>
            <w:left w:w="108" w:type="dxa"/>
            <w:right w:w="108" w:type="dxa"/>
          </w:tblCellMar>
        </w:tblPrEx>
        <w:tc>
          <w:tcPr>
            <w:tcW w:w="3750" w:type="pct"/>
            <w:tcBorders>
              <w:top w:val="nil"/>
              <w:left w:val="nil"/>
              <w:bottom w:val="nil"/>
              <w:right w:val="nil"/>
            </w:tcBorders>
          </w:tcPr>
          <w:p w:rsidP="00671862">
            <w:pPr>
              <w:numPr>
                <w:ilvl w:val="0"/>
                <w:numId w:val="0"/>
              </w:numPr>
              <w:rPr>
                <w:b w:val="0"/>
                <w:color w:val="0000FF"/>
                <w:u w:val="single"/>
              </w:rPr>
            </w:pPr>
            <w:hyperlink r:id="rId16" w:history="1">
              <w:r>
                <w:rPr>
                  <w:b w:val="0"/>
                  <w:color w:val="0000FF"/>
                  <w:u w:val="single"/>
                </w:rPr>
                <w:t>.19.1 Styrevedtekter for Trøndelag høyere yrkesfagskole</w:t>
              </w:r>
            </w:hyperlink>
          </w:p>
        </w:tc>
      </w:tr>
      <w:tr>
        <w:tblPrEx>
          <w:tblW w:w="5000" w:type="pct"/>
          <w:tblCellMar>
            <w:left w:w="108" w:type="dxa"/>
            <w:right w:w="108" w:type="dxa"/>
          </w:tblCellMar>
        </w:tblPrEx>
        <w:tc>
          <w:tcPr>
            <w:tcW w:w="3750" w:type="pct"/>
            <w:tcBorders>
              <w:top w:val="nil"/>
              <w:left w:val="nil"/>
              <w:bottom w:val="nil"/>
              <w:right w:val="nil"/>
            </w:tcBorders>
          </w:tcPr>
          <w:p w:rsidP="00671862">
            <w:pPr>
              <w:numPr>
                <w:ilvl w:val="0"/>
                <w:numId w:val="0"/>
              </w:numPr>
              <w:rPr>
                <w:b w:val="0"/>
                <w:color w:val="0000FF"/>
                <w:u w:val="single"/>
              </w:rPr>
            </w:pPr>
            <w:hyperlink r:id="rId17" w:history="1">
              <w:r>
                <w:rPr>
                  <w:b w:val="0"/>
                  <w:color w:val="0000FF"/>
                  <w:u w:val="single"/>
                </w:rPr>
                <w:t>.19.2 Delegasjonsreglement for Trøndelag høyere yrkesfagskole</w:t>
              </w:r>
            </w:hyperlink>
          </w:p>
        </w:tc>
      </w:tr>
      <w:tr>
        <w:tblPrEx>
          <w:tblW w:w="5000" w:type="pct"/>
          <w:tblCellMar>
            <w:left w:w="108" w:type="dxa"/>
            <w:right w:w="108" w:type="dxa"/>
          </w:tblCellMar>
        </w:tblPrEx>
        <w:tc>
          <w:tcPr>
            <w:tcW w:w="3750" w:type="pct"/>
            <w:tcBorders>
              <w:top w:val="nil"/>
              <w:left w:val="nil"/>
              <w:bottom w:val="nil"/>
              <w:right w:val="nil"/>
            </w:tcBorders>
          </w:tcPr>
          <w:p w:rsidP="00671862">
            <w:pPr>
              <w:numPr>
                <w:ilvl w:val="0"/>
                <w:numId w:val="0"/>
              </w:numPr>
              <w:rPr>
                <w:b w:val="0"/>
                <w:color w:val="0000FF"/>
                <w:u w:val="single"/>
              </w:rPr>
            </w:pPr>
            <w:hyperlink r:id="rId18" w:history="1">
              <w:r>
                <w:rPr>
                  <w:b w:val="0"/>
                  <w:color w:val="0000FF"/>
                  <w:u w:val="single"/>
                </w:rPr>
                <w:t>.19.7 Styringsdokument vedtatt av THYF-styret 29.3.2023</w:t>
              </w:r>
            </w:hyperlink>
          </w:p>
        </w:tc>
      </w:tr>
    </w:tbl>
    <w:p w:rsidR="001C0FFA" w:rsidRPr="00CF0617" w:rsidP="00671862" w14:paraId="02699B76" w14:textId="77777777">
      <w:pPr>
        <w:rPr>
          <w:szCs w:val="18"/>
        </w:rPr>
      </w:pPr>
      <w:bookmarkEnd w:id="3"/>
    </w:p>
    <w:p w:rsidR="001C0FFA" w:rsidRPr="00CF0617" w14:paraId="02699B77" w14:textId="77777777">
      <w:pPr>
        <w:rPr>
          <w:szCs w:val="18"/>
        </w:rPr>
      </w:pPr>
    </w:p>
    <w:sectPr>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swald">
    <w:altName w:val="Arial Narrow"/>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8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0FFA" w14:paraId="02699B83" w14:textId="69E84AD2">
    <w:pPr>
      <w:pStyle w:val="Footer"/>
    </w:pPr>
    <w:r>
      <w:fldChar w:fldCharType="begin" w:fldLock="1"/>
    </w:r>
    <w:r>
      <w:instrText xml:space="preserve"> DOCPROPERTY EK_EKPrintMerke </w:instrText>
    </w:r>
    <w:r>
      <w:fldChar w:fldCharType="separate"/>
    </w:r>
    <w:r>
      <w:t>Uoffisiell utskrift er kun gyldig på utskriftsdato</w:t>
    </w:r>
    <w:r>
      <w:fldChar w:fldCharType="end"/>
    </w:r>
    <w:r>
      <w:t xml:space="preserve"> - </w:t>
    </w:r>
    <w:r>
      <w:fldChar w:fldCharType="begin"/>
    </w:r>
    <w:r>
      <w:instrText xml:space="preserve"> TIME \@ "dd.MM.yyyy" </w:instrText>
    </w:r>
    <w:r>
      <w:fldChar w:fldCharType="separate"/>
    </w:r>
    <w:r>
      <w:t>18.06.2024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07480" w14:paraId="5803F7FF" w14:textId="77777777">
      <w:r>
        <w:separator/>
      </w:r>
    </w:p>
  </w:footnote>
  <w:footnote w:type="continuationSeparator" w:id="1">
    <w:p w:rsidR="00D07480" w14:paraId="189CC023" w14:textId="77777777">
      <w:r>
        <w:continuationSeparator/>
      </w:r>
    </w:p>
  </w:footnote>
  <w:footnote w:id="2">
    <w:p w:rsidR="00154EBE" w:rsidP="00820286" w14:paraId="6D04F3AC" w14:textId="0B96761A">
      <w:pPr>
        <w:pStyle w:val="FootnoteText"/>
        <w:ind w:left="142" w:hanging="142"/>
      </w:pPr>
      <w:r>
        <w:rPr>
          <w:rStyle w:val="FootnoteReference"/>
        </w:rPr>
        <w:footnoteRef/>
      </w:r>
      <w:r>
        <w:t xml:space="preserve"> </w:t>
      </w:r>
      <w:r w:rsidR="0064493C">
        <w:rPr>
          <w:sz w:val="16"/>
          <w:szCs w:val="16"/>
        </w:rPr>
        <w:t>Godkjenning gis i henhold til</w:t>
      </w:r>
      <w:r w:rsidRPr="00820286" w:rsidR="00F540E3">
        <w:rPr>
          <w:sz w:val="16"/>
          <w:szCs w:val="16"/>
        </w:rPr>
        <w:t xml:space="preserve"> krav </w:t>
      </w:r>
      <w:r w:rsidR="0064493C">
        <w:rPr>
          <w:sz w:val="16"/>
          <w:szCs w:val="16"/>
        </w:rPr>
        <w:t xml:space="preserve">gitt </w:t>
      </w:r>
      <w:r w:rsidRPr="00820286" w:rsidR="00F540E3">
        <w:rPr>
          <w:sz w:val="16"/>
          <w:szCs w:val="16"/>
        </w:rPr>
        <w:t xml:space="preserve">i STCW-konvensjonen </w:t>
      </w:r>
      <w:r w:rsidR="0064493C">
        <w:rPr>
          <w:sz w:val="16"/>
          <w:szCs w:val="16"/>
        </w:rPr>
        <w:t xml:space="preserve">(internasjonal konvensjon) </w:t>
      </w:r>
      <w:r w:rsidRPr="00820286" w:rsidR="00F540E3">
        <w:rPr>
          <w:sz w:val="16"/>
          <w:szCs w:val="16"/>
        </w:rPr>
        <w:t>og forskrift om kvalifikasjoner og sertifikater for sjøfolk (FOR-211-12-22-1523).</w:t>
      </w:r>
    </w:p>
  </w:footnote>
  <w:footnote w:id="3">
    <w:p w:rsidR="003175EE" w:rsidP="003175EE" w14:paraId="532A3A63" w14:textId="1C9D7D68">
      <w:pPr>
        <w:pStyle w:val="FootnoteText"/>
        <w:ind w:left="142" w:hanging="142"/>
      </w:pPr>
      <w:r>
        <w:rPr>
          <w:rStyle w:val="FootnoteReference"/>
        </w:rPr>
        <w:footnoteRef/>
      </w:r>
      <w:r>
        <w:t xml:space="preserve"> </w:t>
      </w:r>
      <w:r w:rsidRPr="003175EE">
        <w:rPr>
          <w:sz w:val="16"/>
          <w:szCs w:val="16"/>
        </w:rPr>
        <w:t xml:space="preserve">Eksempel på slik endring er overgang til utdanningstilbud levert av utdanningsområder ledet av utdanningsledere mot tidligere studiesteder ledet </w:t>
      </w:r>
      <w:r w:rsidRPr="003175EE">
        <w:rPr>
          <w:sz w:val="16"/>
          <w:szCs w:val="16"/>
        </w:rPr>
        <w:t>av studiestedsledere.</w:t>
      </w:r>
    </w:p>
  </w:footnote>
  <w:footnote w:id="4">
    <w:p w:rsidR="002E3A5E" w14:paraId="0963068C" w14:textId="7C3D98B6">
      <w:pPr>
        <w:pStyle w:val="FootnoteText"/>
      </w:pPr>
      <w:r w:rsidRPr="002E3A5E">
        <w:rPr>
          <w:rStyle w:val="FootnoteReference"/>
          <w:sz w:val="16"/>
          <w:szCs w:val="16"/>
        </w:rPr>
        <w:footnoteRef/>
      </w:r>
      <w:r w:rsidRPr="002E3A5E">
        <w:rPr>
          <w:sz w:val="16"/>
          <w:szCs w:val="16"/>
        </w:rPr>
        <w:t xml:space="preserve"> Jfr. fagskoletilsynsforskriften, § 4.1.</w:t>
      </w:r>
    </w:p>
  </w:footnote>
  <w:footnote w:id="5">
    <w:p w:rsidR="00E37BF0" w:rsidRPr="00E37BF0" w14:paraId="76C2D29C" w14:textId="005A5F72">
      <w:pPr>
        <w:pStyle w:val="FootnoteText"/>
        <w:rPr>
          <w:sz w:val="16"/>
          <w:szCs w:val="16"/>
        </w:rPr>
      </w:pPr>
      <w:r w:rsidRPr="00E37BF0">
        <w:rPr>
          <w:rStyle w:val="FootnoteReference"/>
          <w:sz w:val="16"/>
          <w:szCs w:val="16"/>
        </w:rPr>
        <w:footnoteRef/>
      </w:r>
      <w:r w:rsidRPr="00E37BF0">
        <w:rPr>
          <w:sz w:val="16"/>
          <w:szCs w:val="16"/>
        </w:rPr>
        <w:t xml:space="preserve"> </w:t>
      </w:r>
      <w:r>
        <w:rPr>
          <w:sz w:val="16"/>
          <w:szCs w:val="16"/>
        </w:rPr>
        <w:t>Jfr. STCW-konvensjonen og Forskrift om kvalifikasjoner og sertifikater for sjøfolk (FOR</w:t>
      </w:r>
      <w:r w:rsidR="003020F5">
        <w:rPr>
          <w:sz w:val="16"/>
          <w:szCs w:val="16"/>
        </w:rPr>
        <w:t>-211-12-22-1523)</w:t>
      </w:r>
    </w:p>
  </w:footnote>
  <w:footnote w:id="6">
    <w:p w:rsidR="00E37BF0" w:rsidRPr="00E37BF0" w:rsidP="003020F5" w14:paraId="68E09E0C" w14:textId="48655D02">
      <w:pPr>
        <w:pStyle w:val="FootnoteText"/>
        <w:ind w:left="142" w:hanging="142"/>
        <w:rPr>
          <w:sz w:val="16"/>
          <w:szCs w:val="16"/>
        </w:rPr>
      </w:pPr>
      <w:r w:rsidRPr="00E37BF0">
        <w:rPr>
          <w:rStyle w:val="FootnoteReference"/>
          <w:sz w:val="16"/>
          <w:szCs w:val="16"/>
        </w:rPr>
        <w:footnoteRef/>
      </w:r>
      <w:r w:rsidRPr="00E37BF0">
        <w:rPr>
          <w:sz w:val="16"/>
          <w:szCs w:val="16"/>
        </w:rPr>
        <w:t xml:space="preserve"> </w:t>
      </w:r>
      <w:r w:rsidR="003020F5">
        <w:rPr>
          <w:sz w:val="16"/>
          <w:szCs w:val="16"/>
        </w:rPr>
        <w:t>Jfr. IIW-guidelines – retningslinjer for utdanning og kvalifisering av personell, instruktører og selskaper innenfor sveiseteknikk.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14:paraId="02699B7B" w14:textId="77777777">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1C0FFA" w14:paraId="02699B79" w14:textId="77777777">
          <w:pPr>
            <w:spacing w:before="80" w:after="80"/>
            <w:rPr>
              <w:b/>
              <w:lang w:val="de-DE"/>
            </w:rPr>
          </w:pPr>
          <w:r>
            <w:rPr>
              <w:b/>
              <w:color w:val="000080"/>
            </w:rPr>
            <w:fldChar w:fldCharType="begin" w:fldLock="1"/>
          </w:r>
          <w:r>
            <w:rPr>
              <w:b/>
              <w:color w:val="000080"/>
              <w:lang w:val="de-DE"/>
            </w:rPr>
            <w:instrText>DOCPROPERTY EK_doktittel</w:instrText>
          </w:r>
          <w:r>
            <w:rPr>
              <w:b/>
              <w:color w:val="000080"/>
            </w:rPr>
            <w:fldChar w:fldCharType="separate"/>
          </w:r>
          <w:r>
            <w:rPr>
              <w:b/>
              <w:color w:val="000080"/>
              <w:lang w:val="de-DE"/>
            </w:rPr>
            <w:t>Håndtering av endringer ved Trøndelag høyere yrkesfagskole (THYF)</w:t>
          </w:r>
          <w:r>
            <w:rPr>
              <w:b/>
              <w:color w:val="000080"/>
            </w:rPr>
            <w:fldChar w:fldCharType="end"/>
          </w:r>
        </w:p>
      </w:tc>
      <w:tc>
        <w:tcPr>
          <w:tcW w:w="1968" w:type="dxa"/>
          <w:gridSpan w:val="2"/>
          <w:tcBorders>
            <w:bottom w:val="nil"/>
          </w:tcBorders>
        </w:tcPr>
        <w:p w:rsidR="001C0FFA" w14:paraId="02699B7A" w14:textId="77777777">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3.7.11</w:t>
          </w:r>
          <w:r>
            <w:rPr>
              <w:sz w:val="20"/>
            </w:rPr>
            <w:fldChar w:fldCharType="end"/>
          </w:r>
        </w:p>
      </w:tc>
    </w:tr>
    <w:tr w14:paraId="02699B7E" w14:textId="77777777">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1C0FFA" w14:paraId="02699B7C" w14:textId="77777777">
          <w:pPr>
            <w:spacing w:before="80"/>
            <w:rPr>
              <w:sz w:val="20"/>
            </w:rPr>
          </w:pPr>
        </w:p>
      </w:tc>
      <w:tc>
        <w:tcPr>
          <w:tcW w:w="1962" w:type="dxa"/>
          <w:tcBorders>
            <w:left w:val="nil"/>
            <w:bottom w:val="nil"/>
            <w:right w:val="nil"/>
          </w:tcBorders>
        </w:tcPr>
        <w:p w:rsidR="001C0FFA" w14:paraId="02699B7D" w14:textId="77777777">
          <w:pPr>
            <w:spacing w:before="80"/>
            <w:jc w:val="right"/>
            <w:rPr>
              <w:sz w:val="20"/>
            </w:rPr>
          </w:pPr>
          <w:r>
            <w:rPr>
              <w:sz w:val="20"/>
            </w:rPr>
            <w:t xml:space="preserve">Side   : </w:t>
          </w:r>
          <w:r>
            <w:rPr>
              <w:sz w:val="20"/>
            </w:rPr>
            <w:fldChar w:fldCharType="begin"/>
          </w:r>
          <w:r>
            <w:rPr>
              <w:sz w:val="20"/>
            </w:rPr>
            <w:instrText xml:space="preserve">PAGE </w:instrText>
          </w:r>
          <w:r>
            <w:rPr>
              <w:sz w:val="20"/>
            </w:rPr>
            <w:fldChar w:fldCharType="separate"/>
          </w:r>
          <w:r>
            <w:rPr>
              <w:rFonts w:ascii="Verdana" w:hAnsi="Verdana"/>
              <w:sz w:val="20"/>
              <w:lang w:val="nb-NO" w:eastAsia="nb-NO" w:bidi="ar-SA"/>
            </w:rPr>
            <w:t>6</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6</w:t>
          </w:r>
          <w:r>
            <w:rPr>
              <w:sz w:val="20"/>
            </w:rPr>
            <w:fldChar w:fldCharType="end"/>
          </w:r>
        </w:p>
      </w:tc>
    </w:tr>
  </w:tbl>
  <w:p w:rsidR="001C0FFA" w14:paraId="02699B7F"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E714F0E"/>
    <w:multiLevelType w:val="hybridMultilevel"/>
    <w:tmpl w:val="7F44DE20"/>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3D96BAF"/>
    <w:multiLevelType w:val="hybridMultilevel"/>
    <w:tmpl w:val="BC8CF718"/>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80725957">
    <w:abstractNumId w:val="1"/>
  </w:num>
  <w:num w:numId="2" w16cid:durableId="19938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0"/>
    <w:footnote w:id="1"/>
  </w:footnotePr>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FA"/>
    <w:rsid w:val="00015CE9"/>
    <w:rsid w:val="000400F7"/>
    <w:rsid w:val="000404EB"/>
    <w:rsid w:val="00041091"/>
    <w:rsid w:val="000460FD"/>
    <w:rsid w:val="00064B5B"/>
    <w:rsid w:val="000F3BF2"/>
    <w:rsid w:val="00150B5E"/>
    <w:rsid w:val="00154EBE"/>
    <w:rsid w:val="0016353B"/>
    <w:rsid w:val="00175EBA"/>
    <w:rsid w:val="00194155"/>
    <w:rsid w:val="001A500E"/>
    <w:rsid w:val="001C0FFA"/>
    <w:rsid w:val="001C5EF1"/>
    <w:rsid w:val="001D7A2E"/>
    <w:rsid w:val="001F59A1"/>
    <w:rsid w:val="00204036"/>
    <w:rsid w:val="00221B49"/>
    <w:rsid w:val="002457BE"/>
    <w:rsid w:val="00280477"/>
    <w:rsid w:val="0028608F"/>
    <w:rsid w:val="002A6325"/>
    <w:rsid w:val="002A6B69"/>
    <w:rsid w:val="002D4307"/>
    <w:rsid w:val="002E3A5E"/>
    <w:rsid w:val="002F13E5"/>
    <w:rsid w:val="003020F5"/>
    <w:rsid w:val="00314F7B"/>
    <w:rsid w:val="003175EE"/>
    <w:rsid w:val="00371E4F"/>
    <w:rsid w:val="003A6C1A"/>
    <w:rsid w:val="003D4093"/>
    <w:rsid w:val="003F05D2"/>
    <w:rsid w:val="00415440"/>
    <w:rsid w:val="00432DEB"/>
    <w:rsid w:val="004351B5"/>
    <w:rsid w:val="00454149"/>
    <w:rsid w:val="00456B14"/>
    <w:rsid w:val="0046386A"/>
    <w:rsid w:val="00473133"/>
    <w:rsid w:val="00477FE9"/>
    <w:rsid w:val="0049094D"/>
    <w:rsid w:val="004D0243"/>
    <w:rsid w:val="004F03C3"/>
    <w:rsid w:val="004F400D"/>
    <w:rsid w:val="004F498E"/>
    <w:rsid w:val="005037FB"/>
    <w:rsid w:val="005046C1"/>
    <w:rsid w:val="005164CA"/>
    <w:rsid w:val="00593ADB"/>
    <w:rsid w:val="005B0C5D"/>
    <w:rsid w:val="005C0D1A"/>
    <w:rsid w:val="005F7187"/>
    <w:rsid w:val="006316A1"/>
    <w:rsid w:val="0064493C"/>
    <w:rsid w:val="0066106D"/>
    <w:rsid w:val="00671862"/>
    <w:rsid w:val="006D43A9"/>
    <w:rsid w:val="006F2871"/>
    <w:rsid w:val="006F7CCD"/>
    <w:rsid w:val="007032C5"/>
    <w:rsid w:val="00734C62"/>
    <w:rsid w:val="0075102E"/>
    <w:rsid w:val="007715BD"/>
    <w:rsid w:val="00784455"/>
    <w:rsid w:val="007B0552"/>
    <w:rsid w:val="007D22C1"/>
    <w:rsid w:val="00820286"/>
    <w:rsid w:val="00867E08"/>
    <w:rsid w:val="008957B4"/>
    <w:rsid w:val="008E10AB"/>
    <w:rsid w:val="009064B7"/>
    <w:rsid w:val="00914229"/>
    <w:rsid w:val="0092037E"/>
    <w:rsid w:val="00927659"/>
    <w:rsid w:val="00957026"/>
    <w:rsid w:val="0095797D"/>
    <w:rsid w:val="00991789"/>
    <w:rsid w:val="00992B87"/>
    <w:rsid w:val="009F6536"/>
    <w:rsid w:val="00A15AF9"/>
    <w:rsid w:val="00A2499E"/>
    <w:rsid w:val="00A804FC"/>
    <w:rsid w:val="00AE0D12"/>
    <w:rsid w:val="00B069CD"/>
    <w:rsid w:val="00B20A41"/>
    <w:rsid w:val="00B35885"/>
    <w:rsid w:val="00B36EC2"/>
    <w:rsid w:val="00B3769A"/>
    <w:rsid w:val="00B431DA"/>
    <w:rsid w:val="00B74F50"/>
    <w:rsid w:val="00B84574"/>
    <w:rsid w:val="00B84FF4"/>
    <w:rsid w:val="00B926C6"/>
    <w:rsid w:val="00BC100B"/>
    <w:rsid w:val="00BC4F41"/>
    <w:rsid w:val="00BE57F2"/>
    <w:rsid w:val="00BF01FC"/>
    <w:rsid w:val="00BF08CE"/>
    <w:rsid w:val="00BF75FB"/>
    <w:rsid w:val="00C070DB"/>
    <w:rsid w:val="00C17A6C"/>
    <w:rsid w:val="00C27D2F"/>
    <w:rsid w:val="00C368C1"/>
    <w:rsid w:val="00C645D0"/>
    <w:rsid w:val="00C82026"/>
    <w:rsid w:val="00CD5A4D"/>
    <w:rsid w:val="00CE0AC8"/>
    <w:rsid w:val="00CF0617"/>
    <w:rsid w:val="00D07480"/>
    <w:rsid w:val="00D24256"/>
    <w:rsid w:val="00D72127"/>
    <w:rsid w:val="00DE3E0B"/>
    <w:rsid w:val="00E34F49"/>
    <w:rsid w:val="00E37BF0"/>
    <w:rsid w:val="00E53D35"/>
    <w:rsid w:val="00E57EFD"/>
    <w:rsid w:val="00E6297D"/>
    <w:rsid w:val="00EB4973"/>
    <w:rsid w:val="00EB5E5F"/>
    <w:rsid w:val="00EC6441"/>
    <w:rsid w:val="00ED03DD"/>
    <w:rsid w:val="00EF3748"/>
    <w:rsid w:val="00F0220C"/>
    <w:rsid w:val="00F11839"/>
    <w:rsid w:val="00F1193C"/>
    <w:rsid w:val="00F2082E"/>
    <w:rsid w:val="00F3088C"/>
    <w:rsid w:val="00F3742D"/>
    <w:rsid w:val="00F423BD"/>
    <w:rsid w:val="00F540E3"/>
    <w:rsid w:val="00F7019C"/>
    <w:rsid w:val="00F812E7"/>
    <w:rsid w:val="00F8681D"/>
    <w:rsid w:val="00F97F4A"/>
    <w:rsid w:val="00FF57CE"/>
  </w:rsids>
  <w:docVars>
    <w:docVar w:name="Avdeling" w:val="lab_avdeling"/>
    <w:docVar w:name="Avsnitt" w:val="lab_avsnitt"/>
    <w:docVar w:name="Bedriftsnavn" w:val="DEMO - DataKvalitet AS"/>
    <w:docVar w:name="beskyttet" w:val="nei"/>
    <w:docVar w:name="docver" w:val="2.20"/>
    <w:docVar w:name="EksRef" w:val="[EksRef]"/>
    <w:docVar w:name="ek_dbfields" w:val="EK_Avdeling¤2#4¤2#[Avdeling]¤3#EK_Avsnitt¤2#4¤2#[Avsnitt]¤3#EK_Bedriftsnavn¤2#1¤2#TRONDHEIM FAGSKOLE¤3#EK_GjelderFra¤2#0¤2#[GjelderFra]¤3#EK_Opprettet¤2#0¤2#[Opprettet]¤3#EK_Utgitt¤2#0¤2#[Utgitt]¤3#EK_IBrukDato¤2#0¤2#[Endret]¤3#EK_DokumentID¤2#0¤2#[ID]¤3#EK_DokTittel¤2#0¤2#&lt;Ny mal opprettet av JSS&gt;¤3#EK_DokType¤2#0¤2#[DokType]¤3#EK_EksRef¤2#2¤2#EksRef_Layout¤3#EK_Erstatter¤2#0¤2#[Erstatter]¤3#EK_ErstatterD¤2#0¤2#[ErstatterD]¤3#EK_Signatur¤2#0¤2#[Signatur]¤3#EK_Verifisert¤2#0¤2#[Verifisert av]¤3#EK_Hørt¤2#0¤2#[Hørt av]¤3#EK_AuditReview¤2#2¤2#;[Signaturliste];¤3#EK_AuditApprove¤2#2¤2#;[Signaturliste];¤3#EK_Gradering¤2#0¤2#[Gradering]¤3#EK_Gradnr¤2#4¤2#[Gradnr]¤3#EK_Kapittel¤2#4¤2#[Kapittel]¤3#EK_Referanse¤2#2¤2#Ref_Layout¤3#EK_RefNr¤2#0¤2#[RefNr]¤3#EK_Revisjon¤2#0¤2#[Rev]¤3#EK_Ansvarlig¤2#0¤2#[EK-Ansvarlig]¤3#EK_SkrevetAv¤2#0¤2#[Forfatter]¤3#EK_UText1¤2#0¤2#[UText1]¤3#EK_UText2¤2#0¤2#[UText2]¤3#EK_UText3¤2#0¤2#[UText3]¤3#EK_UText4¤2#0¤2#[UText4]¤3#EK_Status¤2#0¤2#[Status]¤3#EK_Stikkord¤2#0¤2#[Stikkord]¤3#EK_Rapport¤2#3¤2#[Tilknyttet rapport]¤3#EK_EKPrintMerke¤2#0¤2#Uoffisiell utskrift er kun gyldig på utskriftsdato¤3#EK_Watermark¤2#0¤2#Vannmerke¤3#EK_Utgave¤2#0¤2#[Ver]¤3#EK_Merknad¤2#7¤2#[Merknad]¤3#EK_VerLogg¤2#2¤2#[Versjonslogg]¤3#EK_RF1¤2#4¤2#[RF1]¤3#EK_RF2¤2#4¤2#[RF2]¤3#EK_RF3¤2#4¤2#[RF3]¤3#EK_RF4¤2#4¤2#[RF4]¤3#EK_RF5¤2#4¤2#[RF5]¤3#EK_RF6¤2#4¤2#[RF6]¤3#EK_RF7¤2#4¤2#[RF7]¤3#EK_RF8¤2#4¤2#[RF8]¤3#EK_RF9¤2#4¤2#[RF9]¤3#EK_Mappe1¤2#4¤2#[Mappe1]¤3#EK_Mappe2¤2#4¤2#[Mappe2]¤3#EK_Mappe3¤2#4¤2#[Mappe3]¤3#EK_Mappe4¤2#4¤2#[Mappe4]¤3#EK_Mappe5¤2#4¤2#[Mappe5]¤3#EK_Mappe6¤2#4¤2#[Mappe6]¤3#EK_Mappe7¤2#4¤2#[Mappe7]¤3#EK_Mappe8¤2#4¤2#[Mappe8]¤3#EK_Mappe9¤2#4¤2#[Mappe9]¤3#EK_DL¤2#0¤2#[dl]¤3#EK_GjelderTil¤2#0¤2#[GyldigTil]¤3#EK_Vedlegg¤2#2¤2#Ref_Layout¤3#EK_AvdelingOver¤2#4¤2#[AvdelingOver]¤3#EK_HRefNr¤2#0¤2#[HRefnr]¤3#EK_HbNavn¤2#0¤2#[HbNavn]¤3#EK_DokRefnr¤2#4¤2#¤3#EK_Dokendrdato¤2#4¤2#¤3#EK_HbType¤2#4¤2#¤3#EK_Offisiell¤2#4¤2#¤3#EK_VedleggRef¤2#4¤2#¤3#EK_Strukt00¤2#5¤2#[Strukturfelt]¤3#EK_Strukt01¤2#5¤2#[Strukturfelt]¤3#EK_Pub¤2#6¤2#¤3#EKR_DokType¤2#0¤2#[ResType]¤3#EKR_Doktittel¤2#0¤2#[ResTittel]¤3#EKR_DokumentID¤2#0¤2#[ResId]¤3#EKR_RefNr¤2#0¤2#[ResRefNr]¤3#EKR_Gradering¤2#0¤2#[ResGrad]¤3#EKR_Signatur¤2#0¤2#[ResSign]¤3#EKR_Verifisert¤2#0¤2#[Verifisert av]¤3#EKR_Hørt¤2#0¤2#[Hørt av]¤3#EKR_Dokeier¤2#0¤2#[ResEier]¤3#EKR_Status¤2#0¤2#[ResStat]¤3#EKR_Opprettet¤2#0¤2#[ResOppr]¤3#EKR_Endret¤2#0¤2#[ResEndret]¤3#EKR_Ibruk¤2#0¤2#[ResIBruk]¤3#EKR_Rapport¤2#3¤2#[Tilknyttet rapport]¤3#EKR_Utgitt¤2#0¤2#[ResUtfylt]¤3#EKR_SkrevetAv¤2#0¤2#[Utfylt av]¤3#EKR_UText1¤2#0¤2#[RESUText1]¤3#EKR_UText2¤2#0¤2#[RESUText2]¤3#EKR_UText3¤2#0¤2#[RESUText3]¤3#EKR_UText4¤2#0¤2#[RESUText4]¤3#EKR_DokRefnr¤2#4¤2#¤3#EKR_Gradnr¤2#4¤2#¤3#EKR_Strukt00¤2#5¤2#[ ]¤3#"/>
    <w:docVar w:name="ek_doktittel" w:val="&lt;Ny mal opprettet av JSS&gt;"/>
    <w:docVar w:name="ek_endrfields" w:val="EK_DokTittel¤1#EK_Rapport¤1#"/>
    <w:docVar w:name="ek_format" w:val="-2"/>
    <w:docVar w:name="ek_rapport" w:val="[Tilknyttet rapport]"/>
    <w:docVar w:name="EK_TYPE" w:val="MAL"/>
    <w:docVar w:name="Erstatter" w:val="lab_erstatter"/>
    <w:docVar w:name="KHB" w:val="nei"/>
    <w:docVar w:name="skitten" w:val="0"/>
    <w:docVar w:name="Tittel" w:val="Dette er en Test tittel."/>
  </w:docVars>
  <m:mathPr>
    <m:mathFont m:val="Cambria Math"/>
    <m:wrapRight/>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02699B57"/>
  <w15:docId w15:val="{9FBB40AC-0603-4F54-B465-40540C71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66106D"/>
    <w:rPr>
      <w:rFonts w:ascii="Verdana" w:hAnsi="Verdana"/>
      <w:sz w:val="18"/>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normaltextrun">
    <w:name w:val="normaltextrun"/>
    <w:basedOn w:val="DefaultParagraphFont"/>
    <w:rsid w:val="00432DEB"/>
  </w:style>
  <w:style w:type="paragraph" w:styleId="FootnoteText">
    <w:name w:val="footnote text"/>
    <w:basedOn w:val="Normal"/>
    <w:link w:val="FotnotetekstTegn"/>
    <w:rsid w:val="003175EE"/>
    <w:rPr>
      <w:sz w:val="20"/>
    </w:rPr>
  </w:style>
  <w:style w:type="character" w:customStyle="1" w:styleId="FotnotetekstTegn">
    <w:name w:val="Fotnotetekst Tegn"/>
    <w:basedOn w:val="DefaultParagraphFont"/>
    <w:link w:val="FootnoteText"/>
    <w:rsid w:val="003175EE"/>
    <w:rPr>
      <w:rFonts w:ascii="Verdana" w:hAnsi="Verdana"/>
    </w:rPr>
  </w:style>
  <w:style w:type="character" w:styleId="FootnoteReference">
    <w:name w:val="footnote reference"/>
    <w:basedOn w:val="DefaultParagraphFont"/>
    <w:rsid w:val="003175EE"/>
    <w:rPr>
      <w:vertAlign w:val="superscript"/>
    </w:rPr>
  </w:style>
  <w:style w:type="paragraph" w:styleId="Caption">
    <w:name w:val="caption"/>
    <w:basedOn w:val="Normal"/>
    <w:next w:val="Normal"/>
    <w:unhideWhenUsed/>
    <w:qFormat/>
    <w:rsid w:val="00EF3748"/>
    <w:pPr>
      <w:spacing w:after="120"/>
    </w:pPr>
    <w:rPr>
      <w:bCs/>
      <w:i/>
    </w:rPr>
  </w:style>
  <w:style w:type="table" w:styleId="TableGrid">
    <w:name w:val="Table Grid"/>
    <w:basedOn w:val="TableNormal"/>
    <w:rsid w:val="00C6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457BE"/>
    <w:rPr>
      <w:color w:val="0000FF" w:themeColor="hyperlink"/>
      <w:u w:val="single"/>
    </w:rPr>
  </w:style>
  <w:style w:type="character" w:styleId="UnresolvedMention">
    <w:name w:val="Unresolved Mention"/>
    <w:basedOn w:val="DefaultParagraphFont"/>
    <w:rsid w:val="002457BE"/>
    <w:rPr>
      <w:color w:val="605E5C"/>
      <w:shd w:val="clear" w:color="auto" w:fill="E1DFDD"/>
    </w:rPr>
  </w:style>
  <w:style w:type="character" w:styleId="FollowedHyperlink">
    <w:name w:val="FollowedHyperlink"/>
    <w:basedOn w:val="DefaultParagraphFont"/>
    <w:rsid w:val="009570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thyf-ekstern.dkhosting.no/docs/pub/DOK00189.pdf" TargetMode="External" /><Relationship Id="rId11" Type="http://schemas.openxmlformats.org/officeDocument/2006/relationships/hyperlink" Target="https://thyf-ekstern.dkhosting.no/docs/pub/DOK00184.pdf" TargetMode="External" /><Relationship Id="rId12" Type="http://schemas.openxmlformats.org/officeDocument/2006/relationships/hyperlink" Target="https://standards.dnv.com/explorer/document/F63D7FA6C45F460DA09A0DBEFB1C4C1F/2" TargetMode="External" /><Relationship Id="rId13" Type="http://schemas.openxmlformats.org/officeDocument/2006/relationships/hyperlink" Target="https://lovdata.no/dokument/NL/lov/2018-06-08-28" TargetMode="External" /><Relationship Id="rId14" Type="http://schemas.openxmlformats.org/officeDocument/2006/relationships/hyperlink" Target="https://lovdata.no/forskrift/2019-07-11-1005" TargetMode="External" /><Relationship Id="rId15" Type="http://schemas.openxmlformats.org/officeDocument/2006/relationships/hyperlink" Target="https://lovdata.no/dokument/SF/forskrift/2021-06-30-2379?q=forskrift%20om%20h%C3%B8yere%20yrkesfaglig%20utdanning" TargetMode="External" /><Relationship Id="rId16" Type="http://schemas.openxmlformats.org/officeDocument/2006/relationships/hyperlink" Target="https://web.trondelagfylke.no/contentassets/7d8ad94d50554d24a1b171bea971956e/vedtatte-styrevedtekter-for-trondelag-hoyere-yrkesfagskole.pdf" TargetMode="External" /><Relationship Id="rId17" Type="http://schemas.openxmlformats.org/officeDocument/2006/relationships/hyperlink" Target="https://tronder.sharepoint.com/:w:/r/sites/Trndelaghyereyrkesfagskole/_layouts/15/Doc.aspx?sourcedoc=%7B05F88F66-5910-446A-AF05-CC17BC62CE39%7D&amp;file=Delegasjonsreglement%20for%20Tr%C3%B8ndelag%20h%C3%B8yere%20yrkesfagskole%2C%20vedtatt%20av%20fagskolestyret%2010.%20juni%202020.docx&amp;action=default&amp;mobileredirect=true" TargetMode="External" /><Relationship Id="rId18" Type="http://schemas.openxmlformats.org/officeDocument/2006/relationships/hyperlink" Target="https://web.trondelagfylke.no/contentassets/4e79ba31360041b8bae4520c78f27747/styringsdokument-vedtatt-av-thyf-styret-29.3.2023.pdf" TargetMode="External" /><Relationship Id="rId19" Type="http://schemas.openxmlformats.org/officeDocument/2006/relationships/header" Target="header1.xml" /><Relationship Id="rId2" Type="http://schemas.openxmlformats.org/officeDocument/2006/relationships/settings" Target="setting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hyperlink" Target="mailto:postmottak.thyf@trondelagfylke.no" TargetMode="External" /><Relationship Id="rId8" Type="http://schemas.openxmlformats.org/officeDocument/2006/relationships/hyperlink" Target="https://tqm10.tqmenterprise.no/trfk/" TargetMode="External" /><Relationship Id="rId9" Type="http://schemas.openxmlformats.org/officeDocument/2006/relationships/hyperlink" Target="https://thyf-ekstern.dkhosting.no/docs/pub/DOK00160.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ANMI\APPDATA\ROAMING\MICROSOFT\TEMPLATES\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EE86-93C2-4031-A153-077A2087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OPERATIV_EK3TEMPDISABLED</Template>
  <TotalTime>1382</TotalTime>
  <Pages>6</Pages>
  <Words>2573</Words>
  <Characters>13638</Characters>
  <Application>Microsoft Office Word</Application>
  <DocSecurity>0</DocSecurity>
  <Lines>113</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Håndtering av endringer ved Trøndelag høyere yrkesfagskole (THYF)</vt:lpstr>
      <vt:lpstr>	</vt:lpstr>
    </vt:vector>
  </TitlesOfParts>
  <Company>Datakvalitet</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Håndtering av endringer ved Trøndelag høyere yrkesfagskole (THYF)</dc:title>
  <dc:subject>&lt;Ny mal opprettet av JSS&gt;|[RefNr]|</dc:subject>
  <dc:creator>Handbok</dc:creator>
  <dc:description>EK_Avdeling4[Avdeling]EK_Avsnitt4[Avsnitt]EK_Bedriftsnavn1TRONDHEIM FAGSKOLEEK_GjelderFra0[GjelderFra]EK_Opprettet0[Opprettet]EK_Utgitt0[Utgitt]EK_IBrukDato0[Endret]EK_DokumentID0[ID]EK_DokTittel0&lt;Ny mal opprettet av JSS&gt;EK_DokType0[DokType]EK_EksRef2EksRef_LayoutEK_Erstatter0[Erstatter]EK_ErstatterD0[ErstatterD]EK_Signatur0[Signatur]EK_Verifisert0[Verifisert av]EK_Hørt0[Hørt av]EK_AuditReview2;[Signaturliste];EK_AuditApprove2;[Signaturliste];EK_Gradering0[Gradering]EK_Gradnr4[Gradnr]EK_Kapittel4[Kapittel]EK_Referanse2Ref_LayoutEK_RefNr0[RefNr]EK_Revisjon0[Rev]EK_Ansvarlig0[EK-Ansvarlig]EK_SkrevetAv0[Forfatter]EK_UText10[UText1]EK_UText20[UText2]EK_UText30[UText3]EK_UText40[UText4]EK_Status0[Status]EK_Stikkord0[Stikkord]EK_Rapport3[Tilknyttet rapport]EK_EKPrintMerke0Uoffisiell utskrift er kun gyldig på utskriftsdatoEK_Watermark0VannmerkeEK_Utgave0[Ver]EK_Merknad7[Merknad]EK_VerLogg2[Versjonslogg]EK_RF14[RF1]EK_RF24[RF2]EK_RF34[RF3]EK_RF44[RF4]EK_RF54[RF5]EK_RF64[RF6]EK_RF74[RF7]EK_RF84[RF8]EK_RF94[RF9]EK_Mappe14[Mappe1]EK_Mappe24[Mappe2]EK_Mappe34[Mappe3]EK_Mappe44[Mappe4]EK_Mappe54[Mappe5]EK_Mappe64[Mappe6]EK_Mappe74[Mappe7]EK_Mappe84[Mappe8]EK_Mappe94[Mappe9]EK_DL0[dl]EK_GjelderTil0[GyldigTil]EK_Vedlegg2Ref_LayoutEK_AvdelingOver4[AvdelingOver]EK_HRefNr0[HRefnr]EK_HbNavn0[HbNavn]EK_DokRefnr4EK_Dokendrdato4EK_HbType4EK_Offisiell4EK_VedleggRef4EK_Strukt005[Strukturfelt]EK_Strukt015[Strukturfelt]EK_Pub6EKR_DokType0[ResType]EKR_Doktittel0[ResTittel]EKR_DokumentID0[ResId]EKR_RefNr0[ResRefNr]EKR_Gradering0[ResGrad]EKR_Signatur0[ResSign]EKR_Verifisert0[Verifisert av]EKR_Hørt0[Hørt av]EKR_Dokeier0[ResEier]EKR_Status0[ResStat]EKR_Opprettet0[ResOppr]EKR_Endret0[ResEndret]EKR_Ibruk0[ResIBruk]EKR_Rapport3[Tilknyttet rapport]EKR_Utgitt0[ResUtfylt]EKR_SkrevetAv0[Utfylt av]EKR_UText10[RESUText1]EKR_UText20[RESUText2]EKR_UText30[RESUText3]EKR_UText40[RESUText4]EKR_DokRefnr4EKR_Gradnr4EKR_Strukt005[ ]</dc:description>
  <cp:lastModifiedBy>Hans Tore Mikkelsen</cp:lastModifiedBy>
  <cp:revision>29</cp:revision>
  <dcterms:created xsi:type="dcterms:W3CDTF">2020-01-20T07:07:00Z</dcterms:created>
  <dcterms:modified xsi:type="dcterms:W3CDTF">2023-10-03T07:38:00Z</dcterms:modified>
  <cp:category>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 avd. TRONDHEIM</vt:lpwstr>
  </property>
  <property fmtid="{D5CDD505-2E9C-101B-9397-08002B2CF9AE}" pid="3" name="EK_DokTittel">
    <vt:lpwstr>Håndtering av endringer ved Trøndelag høyere yrkesfagskole (THYF)</vt:lpwstr>
  </property>
  <property fmtid="{D5CDD505-2E9C-101B-9397-08002B2CF9AE}" pid="4" name="EK_DokType">
    <vt:lpwstr>Prosedyre</vt:lpwstr>
  </property>
  <property fmtid="{D5CDD505-2E9C-101B-9397-08002B2CF9AE}" pid="5" name="EK_EKPrintMerke">
    <vt:lpwstr>Uoffisiell utskrift er kun gyldig på utskriftsdato</vt:lpwstr>
  </property>
  <property fmtid="{D5CDD505-2E9C-101B-9397-08002B2CF9AE}" pid="6" name="EK_GjelderFra">
    <vt:lpwstr>03.10.2023</vt:lpwstr>
  </property>
  <property fmtid="{D5CDD505-2E9C-101B-9397-08002B2CF9AE}" pid="7" name="EK_RefNr">
    <vt:lpwstr>3.7.11</vt:lpwstr>
  </property>
  <property fmtid="{D5CDD505-2E9C-101B-9397-08002B2CF9AE}" pid="8" name="EK_Signatur">
    <vt:lpwstr>Svein Ove Dyrdal</vt:lpwstr>
  </property>
  <property fmtid="{D5CDD505-2E9C-101B-9397-08002B2CF9AE}" pid="9" name="EK_SkrevetAv">
    <vt:lpwstr>Hans Tore Mikkelsen</vt:lpwstr>
  </property>
  <property fmtid="{D5CDD505-2E9C-101B-9397-08002B2CF9AE}" pid="10" name="EK_Utgave">
    <vt:lpwstr>1.01</vt:lpwstr>
  </property>
  <property fmtid="{D5CDD505-2E9C-101B-9397-08002B2CF9AE}" pid="11" name="EK_Watermark">
    <vt:lpwstr>Vannmerke</vt:lpwstr>
  </property>
  <property fmtid="{D5CDD505-2E9C-101B-9397-08002B2CF9AE}" pid="12" name="XD00160">
    <vt:lpwstr>1.2.1</vt:lpwstr>
  </property>
  <property fmtid="{D5CDD505-2E9C-101B-9397-08002B2CF9AE}" pid="13" name="XD00184">
    <vt:lpwstr>1.6.9</vt:lpwstr>
  </property>
  <property fmtid="{D5CDD505-2E9C-101B-9397-08002B2CF9AE}" pid="14" name="XD00189">
    <vt:lpwstr>1.2.20</vt:lpwstr>
  </property>
  <property fmtid="{D5CDD505-2E9C-101B-9397-08002B2CF9AE}" pid="15" name="XDF00160">
    <vt:lpwstr>1. Kvalitetssystem - systembeskrivelse og organisering.</vt:lpwstr>
  </property>
  <property fmtid="{D5CDD505-2E9C-101B-9397-08002B2CF9AE}" pid="16" name="XDF00184">
    <vt:lpwstr>PRO.1: Utarbeide og vedlikeholde dokumenter i kvalitetsportalen</vt:lpwstr>
  </property>
  <property fmtid="{D5CDD505-2E9C-101B-9397-08002B2CF9AE}" pid="17" name="XDF00189">
    <vt:lpwstr>PRO.5 Rollebeskrivelser for THYF samt mandat for ledergruppe og fagråd. </vt:lpwstr>
  </property>
  <property fmtid="{D5CDD505-2E9C-101B-9397-08002B2CF9AE}" pid="18" name="XDL00160">
    <vt:lpwstr>1.2.1 1. Kvalitetssystem - systembeskrivelse og organisering.</vt:lpwstr>
  </property>
  <property fmtid="{D5CDD505-2E9C-101B-9397-08002B2CF9AE}" pid="19" name="XDL00184">
    <vt:lpwstr>1.6.9 PRO.1: Utarbeide og vedlikeholde dokumenter i kvalitetsportalen</vt:lpwstr>
  </property>
  <property fmtid="{D5CDD505-2E9C-101B-9397-08002B2CF9AE}" pid="20" name="XDL00189">
    <vt:lpwstr>1.2.20 PRO.5 Rollebeskrivelser for THYF samt mandat for ledergruppe og fagråd. </vt:lpwstr>
  </property>
  <property fmtid="{D5CDD505-2E9C-101B-9397-08002B2CF9AE}" pid="21" name="XDT00160">
    <vt:lpwstr>1. Kvalitetssystem - systembeskrivelse og organisering.</vt:lpwstr>
  </property>
  <property fmtid="{D5CDD505-2E9C-101B-9397-08002B2CF9AE}" pid="22" name="XDT00184">
    <vt:lpwstr>PRO.1: Utarbeide og vedlikeholde dokumenter i kvalitetsportalen</vt:lpwstr>
  </property>
  <property fmtid="{D5CDD505-2E9C-101B-9397-08002B2CF9AE}" pid="23" name="XDT00189">
    <vt:lpwstr>PRO.5 Rollebeskrivelser for THYF samt mandat for ledergruppe og fagråd. </vt:lpwstr>
  </property>
  <property fmtid="{D5CDD505-2E9C-101B-9397-08002B2CF9AE}" pid="24" name="XR00127">
    <vt:lpwstr>.19.1</vt:lpwstr>
  </property>
  <property fmtid="{D5CDD505-2E9C-101B-9397-08002B2CF9AE}" pid="25" name="XR00128">
    <vt:lpwstr>.19.2</vt:lpwstr>
  </property>
  <property fmtid="{D5CDD505-2E9C-101B-9397-08002B2CF9AE}" pid="26" name="XR00146">
    <vt:lpwstr>.22</vt:lpwstr>
  </property>
  <property fmtid="{D5CDD505-2E9C-101B-9397-08002B2CF9AE}" pid="27" name="XR00161">
    <vt:lpwstr>.18.1.1</vt:lpwstr>
  </property>
  <property fmtid="{D5CDD505-2E9C-101B-9397-08002B2CF9AE}" pid="28" name="XR00162">
    <vt:lpwstr>.18.1.2</vt:lpwstr>
  </property>
  <property fmtid="{D5CDD505-2E9C-101B-9397-08002B2CF9AE}" pid="29" name="XR00163">
    <vt:lpwstr>.18.1.3</vt:lpwstr>
  </property>
  <property fmtid="{D5CDD505-2E9C-101B-9397-08002B2CF9AE}" pid="30" name="XR00166">
    <vt:lpwstr>.19.7</vt:lpwstr>
  </property>
  <property fmtid="{D5CDD505-2E9C-101B-9397-08002B2CF9AE}" pid="31" name="XRF00127">
    <vt:lpwstr>Styrevedtekter for Trøndelag høyere yrkesfagskole</vt:lpwstr>
  </property>
  <property fmtid="{D5CDD505-2E9C-101B-9397-08002B2CF9AE}" pid="32" name="XRF00128">
    <vt:lpwstr>Delegasjonsreglement for Trøndelag høyere yrkesfagskole</vt:lpwstr>
  </property>
  <property fmtid="{D5CDD505-2E9C-101B-9397-08002B2CF9AE}" pid="33" name="XRF00146">
    <vt:lpwstr>DNV-ST-0029 Maritime training providers (November 2023)</vt:lpwstr>
  </property>
  <property fmtid="{D5CDD505-2E9C-101B-9397-08002B2CF9AE}" pid="34" name="XRF00161">
    <vt:lpwstr>LOV-2018-06-08-28 Lov om høyere yrkesfaglig utdanning (fagskoleloven)</vt:lpwstr>
  </property>
  <property fmtid="{D5CDD505-2E9C-101B-9397-08002B2CF9AE}" pid="35" name="XRF00162">
    <vt:lpwstr>FOR-2019-07-11-1005 Forskrift om høyere yrkesfaglig utdanning (fagskoleforskriften)</vt:lpwstr>
  </property>
  <property fmtid="{D5CDD505-2E9C-101B-9397-08002B2CF9AE}" pid="36" name="XRF00163">
    <vt:lpwstr>FOR-2021-06-30-2379 Forskrift om høyere yrkesfaglig utdanning ved Trøndelag høyere yrkesfagskole</vt:lpwstr>
  </property>
  <property fmtid="{D5CDD505-2E9C-101B-9397-08002B2CF9AE}" pid="37" name="XRF00166">
    <vt:lpwstr>Styringsdokument vedtatt av THYF-styret 29.3.2023</vt:lpwstr>
  </property>
  <property fmtid="{D5CDD505-2E9C-101B-9397-08002B2CF9AE}" pid="38" name="XRL00127">
    <vt:lpwstr>.19.1 Styrevedtekter for Trøndelag høyere yrkesfagskole</vt:lpwstr>
  </property>
  <property fmtid="{D5CDD505-2E9C-101B-9397-08002B2CF9AE}" pid="39" name="XRL00128">
    <vt:lpwstr>.19.2 Delegasjonsreglement for Trøndelag høyere yrkesfagskole</vt:lpwstr>
  </property>
  <property fmtid="{D5CDD505-2E9C-101B-9397-08002B2CF9AE}" pid="40" name="XRL00146">
    <vt:lpwstr>.22 DNV-ST-0029 Maritime training providers (November 2023)</vt:lpwstr>
  </property>
  <property fmtid="{D5CDD505-2E9C-101B-9397-08002B2CF9AE}" pid="41" name="XRL00161">
    <vt:lpwstr>.18.1.1 LOV-2018-06-08-28 Lov om høyere yrkesfaglig utdanning (fagskoleloven)</vt:lpwstr>
  </property>
  <property fmtid="{D5CDD505-2E9C-101B-9397-08002B2CF9AE}" pid="42" name="XRL00162">
    <vt:lpwstr>.18.1.2 FOR-2019-07-11-1005 Forskrift om høyere yrkesfaglig utdanning (fagskoleforskriften)</vt:lpwstr>
  </property>
  <property fmtid="{D5CDD505-2E9C-101B-9397-08002B2CF9AE}" pid="43" name="XRL00163">
    <vt:lpwstr>.18.1.3 FOR-2021-06-30-2379 Forskrift om høyere yrkesfaglig utdanning ved Trøndelag høyere yrkesfagskole</vt:lpwstr>
  </property>
  <property fmtid="{D5CDD505-2E9C-101B-9397-08002B2CF9AE}" pid="44" name="XRL00166">
    <vt:lpwstr>.19.7 Styringsdokument vedtatt av THYF-styret 29.3.2023</vt:lpwstr>
  </property>
  <property fmtid="{D5CDD505-2E9C-101B-9397-08002B2CF9AE}" pid="45" name="XRT00127">
    <vt:lpwstr>Styrevedtekter for Trøndelag høyere yrkesfagskole</vt:lpwstr>
  </property>
  <property fmtid="{D5CDD505-2E9C-101B-9397-08002B2CF9AE}" pid="46" name="XRT00128">
    <vt:lpwstr>Delegasjonsreglement for Trøndelag høyere yrkesfagskole</vt:lpwstr>
  </property>
  <property fmtid="{D5CDD505-2E9C-101B-9397-08002B2CF9AE}" pid="47" name="XRT00146">
    <vt:lpwstr>DNV-ST-0029 Maritime training providers (November 2023)</vt:lpwstr>
  </property>
  <property fmtid="{D5CDD505-2E9C-101B-9397-08002B2CF9AE}" pid="48" name="XRT00161">
    <vt:lpwstr>LOV-2018-06-08-28 Lov om høyere yrkesfaglig utdanning (fagskoleloven)</vt:lpwstr>
  </property>
  <property fmtid="{D5CDD505-2E9C-101B-9397-08002B2CF9AE}" pid="49" name="XRT00162">
    <vt:lpwstr>FOR-2019-07-11-1005 Forskrift om høyere yrkesfaglig utdanning (fagskoleforskriften)</vt:lpwstr>
  </property>
  <property fmtid="{D5CDD505-2E9C-101B-9397-08002B2CF9AE}" pid="50" name="XRT00163">
    <vt:lpwstr>FOR-2021-06-30-2379 Forskrift om høyere yrkesfaglig utdanning ved Trøndelag høyere yrkesfagskole</vt:lpwstr>
  </property>
  <property fmtid="{D5CDD505-2E9C-101B-9397-08002B2CF9AE}" pid="51" name="XRT00166">
    <vt:lpwstr>Styringsdokument vedtatt av THYF-styret 29.3.2023</vt:lpwstr>
  </property>
</Properties>
</file>