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DD7E70">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0B8C123B">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5" o:title="Logo THYF" croptop="5730f"/>
                </v:shape>
              </w:pict>
            </w:r>
            <w:r>
              <w:rPr>
                <w:b/>
                <w:sz w:val="28"/>
              </w:rPr>
              <w:pict>
                <v:shape id="_x0000_i1026" type="#_x0000_t75" style="width:129.75pt;height:36.75pt">
                  <v:imagedata r:id="rId5"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1.3.4</w:t>
            </w:r>
            <w:r w:rsidRPr="00CF0617">
              <w:rPr>
                <w:szCs w:val="18"/>
              </w:rPr>
              <w:fldChar w:fldCharType="end"/>
            </w:r>
          </w:p>
        </w:tc>
      </w:tr>
      <w:tr w14:paraId="02699B5C" w14:textId="77777777" w:rsidTr="00DD7E70">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Årsaksanalyse - rotårsaksanalyse</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Vedlegg</w:t>
            </w:r>
            <w:r>
              <w:fldChar w:fldCharType="end"/>
            </w:r>
          </w:p>
        </w:tc>
      </w:tr>
      <w:tr w14:paraId="02699B67" w14:textId="77777777" w:rsidTr="00DD7E70">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0.00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Hans Tore Mikkelsen</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10.02.2023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Ikke styrt</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7777777">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DD7E70" w:rsidP="00DD7E70" w14:paraId="70AFD5B6" w14:textId="77777777">
      <w:pPr>
        <w:spacing w:after="120"/>
        <w:rPr>
          <w:b/>
          <w:bCs/>
          <w:sz w:val="22"/>
          <w:szCs w:val="28"/>
        </w:rPr>
      </w:pPr>
    </w:p>
    <w:p w:rsidR="00DD7E70" w:rsidRPr="006368B5" w:rsidP="00DD7E70" w14:paraId="0ECA61ED" w14:textId="5ABBC635">
      <w:pPr>
        <w:spacing w:after="120"/>
        <w:rPr>
          <w:b/>
          <w:bCs/>
          <w:sz w:val="22"/>
          <w:szCs w:val="28"/>
        </w:rPr>
      </w:pPr>
      <w:r w:rsidRPr="006368B5">
        <w:rPr>
          <w:b/>
          <w:bCs/>
          <w:sz w:val="22"/>
          <w:szCs w:val="28"/>
        </w:rPr>
        <w:t>Årsaksanalyser</w:t>
      </w:r>
    </w:p>
    <w:p w:rsidR="00DD7E70" w:rsidP="00DD7E70" w14:paraId="051B679E" w14:textId="77777777">
      <w:pPr>
        <w:spacing w:after="120"/>
      </w:pPr>
      <w:r>
        <w:t>Folkehelseinstituttet (FHI) beskriver rotårsaksanalyse</w:t>
      </w:r>
      <w:r>
        <w:rPr>
          <w:rStyle w:val="FootnoteReference"/>
        </w:rPr>
        <w:footnoteReference w:id="3"/>
      </w:r>
      <w:r>
        <w:t xml:space="preserve"> som en systematisk metode for å identifisere underliggende årsaker til en uønsket hendelse.</w:t>
      </w:r>
    </w:p>
    <w:p w:rsidR="00DD7E70" w:rsidP="00DD7E70" w14:paraId="0762CA74" w14:textId="77777777">
      <w:pPr>
        <w:spacing w:after="120"/>
      </w:pPr>
      <w:r>
        <w:t xml:space="preserve">DNV peker på at systematisk gjennomføring av rotårsaksanalyser vil kunne bidra til at man får en god forståelse for årsakene til uønskede hendelser og avvik. Ut fra funn av rotårsaker vurderer man alternative, korrektive tiltak som reduserer sannsynligheten for at hendelsen gjentar seg, og gjennom dette fungere som et verktøy til forbedring. </w:t>
      </w:r>
    </w:p>
    <w:p w:rsidR="00DD7E70" w:rsidP="00DD7E70" w14:paraId="73FD8480" w14:textId="77777777">
      <w:pPr>
        <w:spacing w:after="120"/>
      </w:pPr>
      <w:r>
        <w:t>Rotårsaksanalyser sidestilles gjerne med å spørre 5x hvorfor for å finne den bakenforliggende eller de bakenforliggende årsakene til en uønsket hendelse, personskade, avvik e.l.</w:t>
      </w:r>
    </w:p>
    <w:p w:rsidR="00DD7E70" w:rsidP="00DD7E70" w14:paraId="5FD123D3" w14:textId="77777777">
      <w:pPr>
        <w:spacing w:after="120"/>
        <w:ind w:left="708"/>
      </w:pPr>
      <w:r>
        <w:t>1 Hvorfor oppsto hendelsen?</w:t>
      </w:r>
    </w:p>
    <w:p w:rsidR="00DD7E70" w:rsidP="00DD7E70" w14:paraId="75584345" w14:textId="57795187">
      <w:pPr>
        <w:spacing w:after="1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1" o:spid="_x0000_s1027" type="#_x0000_t88" style="width:4.5pt;height:43.5pt;margin-top:18.1pt;margin-left:129.4pt;mso-height-percent:0;mso-height-relative:margin;mso-wrap-distance-bottom:0;mso-wrap-distance-left:9pt;mso-wrap-distance-right:9pt;mso-wrap-distance-top:0;mso-wrap-style:square;position:absolute;visibility:visible;v-text-anchor:middle;z-index:251658240" adj="186"/>
        </w:pict>
      </w:r>
      <w:r>
        <w:t>Hvert neste spørsmål om «hvorfor» refererer til svar på forrige spørsmål.</w:t>
      </w:r>
    </w:p>
    <w:p w:rsidR="00DD7E70" w:rsidP="00DD7E70" w14:paraId="5619A44D" w14:textId="77777777">
      <w:pPr>
        <w:spacing w:after="120"/>
        <w:ind w:left="709"/>
        <w:contextualSpacing/>
      </w:pPr>
      <w:r>
        <w:t>Svar 1.1 - Hvorfor?</w:t>
      </w:r>
    </w:p>
    <w:p w:rsidR="00DD7E70" w:rsidP="00DD7E70" w14:paraId="30C11017" w14:textId="77777777">
      <w:pPr>
        <w:spacing w:after="120"/>
        <w:ind w:left="709"/>
        <w:contextualSpacing/>
      </w:pPr>
      <w:r>
        <w:t>Svar 1.2 – Hvorfor?</w:t>
      </w:r>
      <w:r>
        <w:tab/>
        <w:t>Hvert neste spørsmål referer til svar på forrige spørsmål!</w:t>
      </w:r>
    </w:p>
    <w:p w:rsidR="00DD7E70" w:rsidP="00DD7E70" w14:paraId="79930E54" w14:textId="77777777">
      <w:pPr>
        <w:spacing w:after="120"/>
        <w:ind w:left="709"/>
        <w:contextualSpacing/>
      </w:pPr>
      <w:r>
        <w:t>…</w:t>
      </w:r>
    </w:p>
    <w:p w:rsidR="00DD7E70" w:rsidP="00DD7E70" w14:paraId="1999B3C4" w14:textId="77777777">
      <w:pPr>
        <w:spacing w:after="120"/>
        <w:ind w:left="709"/>
        <w:contextualSpacing/>
      </w:pPr>
      <w:r>
        <w:t>Svar 1.4 – Hvorfor?</w:t>
      </w:r>
    </w:p>
    <w:p w:rsidR="00DD7E70" w:rsidP="00DD7E70" w14:paraId="3892146F" w14:textId="77777777">
      <w:pPr>
        <w:spacing w:after="120"/>
      </w:pPr>
    </w:p>
    <w:p w:rsidR="00DD7E70" w:rsidP="00DD7E70" w14:paraId="5726C2EF" w14:textId="77777777">
      <w:pPr>
        <w:spacing w:after="120"/>
      </w:pPr>
      <w:r>
        <w:t>Til slutt bør man ha definert rotårsaken eller rotårsakene og vurdere/lage tiltak. OBS! Man kan komme frem til rotårsaken før man har stilt spørsmålet om hvorfor 5 ganger.</w:t>
      </w:r>
    </w:p>
    <w:p w:rsidR="00DD7E70" w:rsidP="00DD7E70" w14:paraId="00A3BDCF" w14:textId="6CDE4686">
      <w:pPr>
        <w:spacing w:after="120"/>
      </w:pPr>
      <w:r>
        <w:t xml:space="preserve">I kompliserte tilfeller, f.eks. i forbindelse med ulykkesgranskning, kan det være aktuelt å bruke </w:t>
      </w:r>
      <w:r w:rsidRPr="00751C81">
        <w:rPr>
          <w:u w:val="single"/>
        </w:rPr>
        <w:t>fiskebensdiagram</w:t>
      </w:r>
      <w:r>
        <w:t xml:space="preserve"> (Ishikawa-diagram) eller </w:t>
      </w:r>
      <w:r w:rsidRPr="00751C81">
        <w:rPr>
          <w:u w:val="single"/>
        </w:rPr>
        <w:t>tankekart</w:t>
      </w:r>
      <w:r>
        <w:t xml:space="preserve"> som verktøy knyttet til rotårsaksanalysen.</w:t>
      </w:r>
    </w:p>
    <w:p w:rsidR="00DD7E70" w:rsidP="00DD7E70" w14:paraId="24B563ED" w14:textId="77777777">
      <w:pPr>
        <w:spacing w:after="120"/>
      </w:pPr>
      <w:r>
        <w:t>Hovedansvaret for forbedringsarbeider ved THYF ligger hos ledelsen, men ansatte ved THYF har en plikt til å medvirke ved gjennomføring av forbedringsarbeider.</w:t>
      </w:r>
    </w:p>
    <w:p w:rsidR="00DD7E70" w:rsidP="00DD7E70" w14:paraId="5DC737A4" w14:textId="77777777">
      <w:pPr>
        <w:spacing w:after="120"/>
      </w:pPr>
    </w:p>
    <w:p w:rsidR="00DD7E70" w:rsidRPr="00DD7E70" w:rsidP="00DD7E70" w14:paraId="3EAE6AED" w14:textId="503CB860">
      <w:pPr>
        <w:spacing w:after="120"/>
        <w:rPr>
          <w:b/>
          <w:bCs/>
        </w:rPr>
      </w:pPr>
      <w:r w:rsidRPr="00DD7E70">
        <w:rPr>
          <w:b/>
          <w:bCs/>
        </w:rPr>
        <w:t>EKSEMP</w:t>
      </w:r>
      <w:r>
        <w:rPr>
          <w:b/>
          <w:bCs/>
        </w:rPr>
        <w:t>EL</w:t>
      </w:r>
    </w:p>
    <w:p w:rsidR="00DD7E70" w:rsidP="00DD7E70" w14:paraId="634CF204" w14:textId="24A6ADFD">
      <w:pPr>
        <w:spacing w:after="120"/>
      </w:pPr>
      <w:r>
        <w:t xml:space="preserve">Omtalen av rot-årsaksanalyse produsert av KIWA gir deg en beskrivelse av 1) hva en «rotårsak» er, 2) bakenforliggende årsaker til en hendelse 3) hvorfor man gjør rotårsaksanalyser og beskriver 4) systematikken rundt utførelse av en slik analyse.  </w:t>
      </w:r>
    </w:p>
    <w:p w:rsidR="00DD7E70" w:rsidP="00DD7E70" w14:paraId="0B5FA0D6" w14:textId="296D9AF4">
      <w:pPr>
        <w:spacing w:after="120"/>
      </w:pPr>
      <w:r>
        <w:t>En video produsert av Universitetssykehuset Nord-Norge viser på et enkelt vis hvordan man kan gjennomføre en rotårsaksanalyse, se referanselisten.</w:t>
      </w:r>
    </w:p>
    <w:p w:rsidR="00DD7E70" w:rsidP="00DD7E70" w14:paraId="54A41BB6" w14:textId="77777777">
      <w:pPr>
        <w:spacing w:after="120"/>
        <w:rPr>
          <w:b/>
          <w:bCs/>
        </w:rPr>
      </w:pPr>
    </w:p>
    <w:p w:rsidR="00DD7E70" w:rsidRPr="009F54AA" w:rsidP="00DD7E70" w14:paraId="19ED611E" w14:textId="6A36D55C">
      <w:pPr>
        <w:spacing w:after="120"/>
        <w:rPr>
          <w:b/>
          <w:bCs/>
        </w:rPr>
      </w:pPr>
      <w:r w:rsidRPr="009F54AA">
        <w:rPr>
          <w:b/>
          <w:bCs/>
        </w:rPr>
        <w:t>REFERANSER</w:t>
      </w:r>
    </w:p>
    <w:p w:rsidR="00DD7E70" w:rsidP="00DD7E70" w14:paraId="59B7A068" w14:textId="26447240">
      <w:r>
        <w:t xml:space="preserve">FHI (2021) </w:t>
      </w:r>
      <w:r w:rsidRPr="001C6D83">
        <w:t>Rotårsaksanalyse - et verktøy til forbedringsarbeid</w:t>
      </w:r>
      <w:r>
        <w:t xml:space="preserve">. Lenke: </w:t>
      </w:r>
      <w:hyperlink r:id="rId6" w:history="1">
        <w:r w:rsidRPr="008F69D6">
          <w:rPr>
            <w:rStyle w:val="Hyperlink"/>
          </w:rPr>
          <w:t>https://www.fhi.no/sv/forebygging-i-helsetjenesten/smittevern-i-institusjoner/rotarsaksanalyse/</w:t>
        </w:r>
      </w:hyperlink>
      <w:r>
        <w:t xml:space="preserve"> </w:t>
      </w:r>
    </w:p>
    <w:p w:rsidR="00DD7E70" w:rsidP="00DD7E70" w14:paraId="74918DD2" w14:textId="77777777">
      <w:pPr>
        <w:spacing w:before="120"/>
      </w:pPr>
      <w:r>
        <w:t xml:space="preserve">DNV. Årsaksanalyse som internt forbedringsverktøy. </w:t>
      </w:r>
    </w:p>
    <w:p w:rsidR="00DD7E70" w:rsidP="00DD7E70" w14:paraId="0EFA9B8A" w14:textId="77777777">
      <w:r>
        <w:t xml:space="preserve">Lenke: </w:t>
      </w:r>
      <w:hyperlink r:id="rId7" w:history="1">
        <w:r w:rsidRPr="008F69D6">
          <w:rPr>
            <w:rStyle w:val="Hyperlink"/>
          </w:rPr>
          <w:t>https://www.dnv.no/training/arsaksanalyse-som-internt-forbedringsverktoy-213599</w:t>
        </w:r>
      </w:hyperlink>
      <w:r>
        <w:t xml:space="preserve"> </w:t>
      </w:r>
    </w:p>
    <w:p w:rsidR="00DD7E70" w:rsidP="00DD7E70" w14:paraId="5A247C94" w14:textId="77777777">
      <w:pPr>
        <w:spacing w:before="120"/>
      </w:pPr>
      <w:r>
        <w:t>UNN (2022) Finn den virkelige årsaken med «5x hvorfor»</w:t>
      </w:r>
    </w:p>
    <w:p w:rsidR="00DD7E70" w:rsidP="00DD7E70" w14:paraId="44CC2B6F" w14:textId="77777777">
      <w:r>
        <w:t xml:space="preserve">Lenke: </w:t>
      </w:r>
      <w:hyperlink r:id="rId8" w:history="1">
        <w:r w:rsidRPr="008F69D6">
          <w:rPr>
            <w:rStyle w:val="Hyperlink"/>
          </w:rPr>
          <w:t>https://unn.no/finn-den-virkelige-arsaken-med-5-x-hvorfor</w:t>
        </w:r>
      </w:hyperlink>
      <w:r>
        <w:t xml:space="preserve"> </w:t>
      </w:r>
    </w:p>
    <w:p w:rsidR="001C0FFA" w:rsidP="00DD7E70" w14:paraId="02699B68" w14:textId="27A5E9CE">
      <w:pPr>
        <w:spacing w:before="120"/>
      </w:pPr>
      <w:r>
        <w:t xml:space="preserve">KIWA: Rotårsaksanalyse. Lenke: </w:t>
      </w:r>
      <w:hyperlink r:id="rId9" w:history="1">
        <w:r w:rsidRPr="008F69D6">
          <w:rPr>
            <w:rStyle w:val="Hyperlink"/>
          </w:rPr>
          <w:t>https://www.youtube.com/watch?v=h3hQIP6SmcY</w:t>
        </w:r>
      </w:hyperlink>
    </w:p>
    <w:p w:rsidR="001C0FFA" w:rsidRPr="00CF0617" w:rsidP="00DD7E70" w14:paraId="02699B6D" w14:textId="50894C39">
      <w:pPr>
        <w:spacing w:before="120" w:after="120"/>
        <w:rPr>
          <w:b/>
          <w:bCs/>
          <w:color w:val="808080"/>
          <w:szCs w:val="18"/>
        </w:rPr>
      </w:pPr>
      <w:r>
        <w:rPr>
          <w:szCs w:val="18"/>
        </w:rPr>
        <w:br w:type="page"/>
      </w:r>
      <w:r w:rsidRPr="00CF0617" w:rsidR="00905B73">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DD7E70">
            <w:pPr>
              <w:numPr>
                <w:ilvl w:val="0"/>
                <w:numId w:val="0"/>
              </w:numPr>
              <w:spacing w:after="120"/>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DD7E70">
            <w:pPr>
              <w:numPr>
                <w:ilvl w:val="0"/>
                <w:numId w:val="0"/>
              </w:numPr>
              <w:spacing w:after="120"/>
              <w:rPr>
                <w:b w:val="0"/>
                <w:color w:val="0000FF"/>
                <w:u w:val="single"/>
              </w:rPr>
            </w:pPr>
            <w:r>
              <w:rPr>
                <w:b w:val="0"/>
                <w:color w:val="0000FF"/>
                <w:u w:val="single"/>
              </w:rPr>
              <w:t xml:space="preserve"> </w:t>
            </w:r>
          </w:p>
        </w:tc>
      </w:tr>
    </w:tbl>
    <w:p w:rsidR="00671862" w:rsidP="00DD7E70" w14:paraId="3F009015" w14:textId="77777777">
      <w:pPr>
        <w:spacing w:after="120"/>
        <w:rPr>
          <w:b/>
          <w:bCs/>
          <w:szCs w:val="18"/>
        </w:rPr>
      </w:pPr>
      <w:bookmarkEnd w:id="1"/>
    </w:p>
    <w:p w:rsidR="001C0FFA" w:rsidRPr="00CF0617" w:rsidP="00DD7E70" w14:paraId="02699B72" w14:textId="3BEAEFDC">
      <w:pPr>
        <w:spacing w:after="120"/>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DD7E70">
            <w:pPr>
              <w:numPr>
                <w:ilvl w:val="0"/>
                <w:numId w:val="0"/>
              </w:numPr>
              <w:spacing w:after="120"/>
              <w:rPr>
                <w:b w:val="0"/>
                <w:color w:val="0000FF"/>
                <w:u w:val="single"/>
              </w:rPr>
            </w:pPr>
            <w:bookmarkStart w:id="2" w:name="EK_EksRef"/>
            <w:r>
              <w:rPr>
                <w:b w:val="0"/>
                <w:color w:val="0000FF"/>
                <w:u w:val="single"/>
              </w:rPr>
              <w:t xml:space="preserve"> </w:t>
            </w:r>
          </w:p>
        </w:tc>
      </w:tr>
    </w:tbl>
    <w:p w:rsidR="001C0FFA" w:rsidRPr="00CF0617" w:rsidP="00DD7E70" w14:paraId="02699B76" w14:textId="77777777">
      <w:pPr>
        <w:spacing w:after="120"/>
        <w:rPr>
          <w:szCs w:val="18"/>
        </w:rPr>
      </w:pPr>
      <w:bookmarkEnd w:id="2"/>
    </w:p>
    <w:p w:rsidR="001C0FFA" w:rsidRPr="00CF0617" w:rsidP="00DD7E70" w14:paraId="02699B77" w14:textId="77777777">
      <w:pPr>
        <w:spacing w:after="120"/>
        <w:rPr>
          <w:szCs w:val="18"/>
        </w:rPr>
      </w:pPr>
    </w:p>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02699B83" w14:textId="2EB642FD">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24.05.2024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2BA9D9AB" w14:textId="77777777">
      <w:r>
        <w:separator/>
      </w:r>
    </w:p>
  </w:footnote>
  <w:footnote w:type="continuationSeparator" w:id="1">
    <w:p w:rsidR="00000000" w14:paraId="3DB89E55" w14:textId="77777777">
      <w:r>
        <w:continuationSeparator/>
      </w:r>
    </w:p>
  </w:footnote>
  <w:footnote w:type="continuationNotice" w:id="2">
    <w:p w:rsidR="00905B73" w14:paraId="6F6FAB41" w14:textId="77777777"/>
  </w:footnote>
  <w:footnote w:id="3">
    <w:p w:rsidR="00DD7E70" w:rsidP="00DD7E70" w14:paraId="0A110BC1" w14:textId="77777777">
      <w:pPr>
        <w:pStyle w:val="FootnoteText"/>
      </w:pPr>
      <w:r>
        <w:rPr>
          <w:rStyle w:val="FootnoteReference"/>
        </w:rPr>
        <w:footnoteRef/>
      </w:r>
      <w:r>
        <w:t xml:space="preserve"> Rotårsaksanalyse (eng.: root cause analysis) = hendelsesanalyse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Årsaksanalyse - rotårsaksanalyse</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1.3.4</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A500E"/>
    <w:rsid w:val="001C0FFA"/>
    <w:rsid w:val="001C6D83"/>
    <w:rsid w:val="00280477"/>
    <w:rsid w:val="003A23B6"/>
    <w:rsid w:val="003D4093"/>
    <w:rsid w:val="00415440"/>
    <w:rsid w:val="00473133"/>
    <w:rsid w:val="004F400D"/>
    <w:rsid w:val="005037FB"/>
    <w:rsid w:val="00593ADB"/>
    <w:rsid w:val="005F7187"/>
    <w:rsid w:val="006368B5"/>
    <w:rsid w:val="00671862"/>
    <w:rsid w:val="0075102E"/>
    <w:rsid w:val="00751C81"/>
    <w:rsid w:val="00784455"/>
    <w:rsid w:val="008F69D6"/>
    <w:rsid w:val="00905B73"/>
    <w:rsid w:val="0095797D"/>
    <w:rsid w:val="009F54AA"/>
    <w:rsid w:val="00B3769A"/>
    <w:rsid w:val="00B84574"/>
    <w:rsid w:val="00B926C6"/>
    <w:rsid w:val="00BF75FB"/>
    <w:rsid w:val="00C44EC6"/>
    <w:rsid w:val="00CD5A4D"/>
    <w:rsid w:val="00CF0617"/>
    <w:rsid w:val="00D24256"/>
    <w:rsid w:val="00D72127"/>
    <w:rsid w:val="00DD7E70"/>
    <w:rsid w:val="00E34F49"/>
    <w:rsid w:val="00F11839"/>
    <w:rsid w:val="00F8684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73133"/>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tnotetekstTegn"/>
    <w:uiPriority w:val="99"/>
    <w:unhideWhenUsed/>
    <w:rsid w:val="00DD7E70"/>
    <w:rPr>
      <w:rFonts w:eastAsia="Calibri"/>
      <w:sz w:val="20"/>
      <w:lang w:eastAsia="en-US"/>
    </w:rPr>
  </w:style>
  <w:style w:type="character" w:customStyle="1" w:styleId="FotnotetekstTegn">
    <w:name w:val="Fotnotetekst Tegn"/>
    <w:basedOn w:val="DefaultParagraphFont"/>
    <w:link w:val="FootnoteText"/>
    <w:uiPriority w:val="99"/>
    <w:rsid w:val="00DD7E70"/>
    <w:rPr>
      <w:rFonts w:ascii="Verdana" w:eastAsia="Calibri" w:hAnsi="Verdana"/>
      <w:lang w:eastAsia="en-US"/>
    </w:rPr>
  </w:style>
  <w:style w:type="character" w:styleId="FootnoteReference">
    <w:name w:val="footnote reference"/>
    <w:uiPriority w:val="99"/>
    <w:unhideWhenUsed/>
    <w:rsid w:val="00DD7E70"/>
    <w:rPr>
      <w:vertAlign w:val="superscript"/>
    </w:rPr>
  </w:style>
  <w:style w:type="character" w:styleId="Hyperlink">
    <w:name w:val="Hyperlink"/>
    <w:uiPriority w:val="99"/>
    <w:unhideWhenUsed/>
    <w:rsid w:val="00DD7E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https://www.fhi.no/sv/forebygging-i-helsetjenesten/smittevern-i-institusjoner/rotarsaksanalyse/" TargetMode="External" /><Relationship Id="rId7" Type="http://schemas.openxmlformats.org/officeDocument/2006/relationships/hyperlink" Target="https://www.dnv.no/training/arsaksanalyse-som-internt-forbedringsverktoy-213599" TargetMode="External" /><Relationship Id="rId8" Type="http://schemas.openxmlformats.org/officeDocument/2006/relationships/hyperlink" Target="https://unn.no/finn-den-virkelige-arsaken-med-5-x-hvorfor" TargetMode="External" /><Relationship Id="rId9" Type="http://schemas.openxmlformats.org/officeDocument/2006/relationships/hyperlink" Target="https://www.youtube.com/watch?v=h3hQIP6Sm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23</TotalTime>
  <Pages>2</Pages>
  <Words>497</Words>
  <Characters>2638</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Årsaksanalyse - rotårsaksanalyse</vt:lpstr>
      <vt:lpstr>	</vt:lpstr>
    </vt:vector>
  </TitlesOfParts>
  <Company>Datakvalitet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Årsaksanalyse - rotårsaksanalyse</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8</cp:revision>
  <dcterms:created xsi:type="dcterms:W3CDTF">2020-01-20T07:07:00Z</dcterms:created>
  <dcterms:modified xsi:type="dcterms:W3CDTF">2023-02-10T13:31:00Z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Årsaksanalyse - rotårsaksanalyse</vt:lpwstr>
  </property>
  <property fmtid="{D5CDD505-2E9C-101B-9397-08002B2CF9AE}" pid="4" name="EK_DokType">
    <vt:lpwstr>Vedlegg</vt:lpwstr>
  </property>
  <property fmtid="{D5CDD505-2E9C-101B-9397-08002B2CF9AE}" pid="5" name="EK_EKPrintMerke">
    <vt:lpwstr>Uoffisiell utskrift er kun gyldig på utskriftsdato</vt:lpwstr>
  </property>
  <property fmtid="{D5CDD505-2E9C-101B-9397-08002B2CF9AE}" pid="6" name="EK_GjelderFra">
    <vt:lpwstr>10.02.2023</vt:lpwstr>
  </property>
  <property fmtid="{D5CDD505-2E9C-101B-9397-08002B2CF9AE}" pid="7" name="EK_RefNr">
    <vt:lpwstr>1.3.4</vt:lpwstr>
  </property>
  <property fmtid="{D5CDD505-2E9C-101B-9397-08002B2CF9AE}" pid="8" name="EK_Signatur">
    <vt:lpwstr>Ikke styrt</vt:lpwstr>
  </property>
  <property fmtid="{D5CDD505-2E9C-101B-9397-08002B2CF9AE}" pid="9" name="EK_SkrevetAv">
    <vt:lpwstr>Hans Tore Mikkelsen</vt:lpwstr>
  </property>
  <property fmtid="{D5CDD505-2E9C-101B-9397-08002B2CF9AE}" pid="10" name="EK_Utgave">
    <vt:lpwstr>0.00</vt:lpwstr>
  </property>
  <property fmtid="{D5CDD505-2E9C-101B-9397-08002B2CF9AE}" pid="11" name="EK_Watermark">
    <vt:lpwstr>Vannmerke</vt:lpwstr>
  </property>
</Properties>
</file>