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tbl>
      <w:tblPr>
        <w:tblStyle w:val="TableNormal"/>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DE7779">
            <w:pPr>
              <w:spacing w:before="120" w:after="120"/>
              <w:jc w:val="center"/>
              <w:rPr>
                <w:b/>
                <w:sz w:val="28"/>
              </w:rPr>
            </w:pPr>
            <w:bookmarkStart w:id="0" w:name="tempHer"/>
            <w:bookmarkEnd w:id="0"/>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DE7779">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3.4.1</w:t>
            </w:r>
            <w:r>
              <w:rPr>
                <w:sz w:val="16"/>
              </w:rPr>
              <w:fldChar w:fldCharType="end"/>
            </w:r>
          </w:p>
        </w:tc>
      </w:tr>
      <w:tr>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DE7779">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OPPLÆRING AV PERSONELL</w:t>
            </w:r>
            <w:r>
              <w:rPr>
                <w:b/>
              </w:rPr>
              <w:fldChar w:fldCharType="end"/>
            </w:r>
          </w:p>
        </w:tc>
        <w:tc>
          <w:tcPr>
            <w:tcW w:w="2125" w:type="dxa"/>
            <w:tcBorders>
              <w:top w:val="single" w:sz="6" w:space="0" w:color="auto"/>
              <w:left w:val="nil"/>
              <w:bottom w:val="single" w:sz="6" w:space="0" w:color="auto"/>
            </w:tcBorders>
          </w:tcPr>
          <w:p w:rsidR="00DE7779">
            <w:pPr>
              <w:spacing w:before="80" w:after="80"/>
            </w:pPr>
            <w:r>
              <w:fldChar w:fldCharType="begin" w:fldLock="1"/>
            </w:r>
            <w:r>
              <w:rPr>
                <w:color w:val="000080"/>
              </w:rPr>
              <w:instrText xml:space="preserve"> DOCPROPERTY EK_DokType </w:instrText>
            </w:r>
            <w:r>
              <w:fldChar w:fldCharType="separate"/>
            </w:r>
            <w:r>
              <w:rPr>
                <w:color w:val="000080"/>
              </w:rPr>
              <w:t>MTP</w:t>
            </w:r>
            <w:r>
              <w:fldChar w:fldCharType="end"/>
            </w:r>
          </w:p>
        </w:tc>
      </w:tr>
      <w:tr>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DE7779">
            <w:pPr>
              <w:rPr>
                <w:color w:val="000080"/>
                <w:sz w:val="20"/>
              </w:rPr>
            </w:pPr>
            <w:r>
              <w:rPr>
                <w:sz w:val="16"/>
              </w:rPr>
              <w:t>Utgave:</w:t>
            </w:r>
          </w:p>
          <w:p w:rsidR="00DE7779">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18.00</w:t>
            </w:r>
            <w:r>
              <w:rPr>
                <w:sz w:val="20"/>
              </w:rPr>
              <w:fldChar w:fldCharType="end"/>
            </w:r>
          </w:p>
        </w:tc>
        <w:tc>
          <w:tcPr>
            <w:tcW w:w="2268" w:type="dxa"/>
            <w:tcBorders>
              <w:top w:val="nil"/>
              <w:left w:val="single" w:sz="6" w:space="0" w:color="auto"/>
              <w:bottom w:val="single" w:sz="12" w:space="0" w:color="auto"/>
              <w:right w:val="nil"/>
            </w:tcBorders>
          </w:tcPr>
          <w:p w:rsidR="00DE7779">
            <w:pPr>
              <w:rPr>
                <w:sz w:val="20"/>
              </w:rPr>
            </w:pPr>
            <w:r>
              <w:rPr>
                <w:sz w:val="16"/>
              </w:rPr>
              <w:t>Skrevet av:</w:t>
            </w:r>
          </w:p>
          <w:p w:rsidR="00DE7779">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SØJS</w:t>
            </w:r>
            <w:r>
              <w:rPr>
                <w:sz w:val="20"/>
              </w:rPr>
              <w:fldChar w:fldCharType="end"/>
            </w:r>
          </w:p>
        </w:tc>
        <w:tc>
          <w:tcPr>
            <w:tcW w:w="1417" w:type="dxa"/>
            <w:tcBorders>
              <w:top w:val="nil"/>
              <w:left w:val="single" w:sz="6" w:space="0" w:color="auto"/>
              <w:bottom w:val="single" w:sz="12" w:space="0" w:color="auto"/>
              <w:right w:val="nil"/>
            </w:tcBorders>
          </w:tcPr>
          <w:p w:rsidR="00DE7779">
            <w:pPr>
              <w:rPr>
                <w:sz w:val="16"/>
              </w:rPr>
            </w:pPr>
            <w:r>
              <w:rPr>
                <w:sz w:val="16"/>
              </w:rPr>
              <w:t>Gjelder fra:</w:t>
            </w:r>
          </w:p>
          <w:p w:rsidR="00DE7779">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03.12.2021</w:t>
            </w:r>
            <w:r>
              <w:rPr>
                <w:sz w:val="20"/>
              </w:rPr>
              <w:fldChar w:fldCharType="end"/>
            </w:r>
          </w:p>
        </w:tc>
        <w:tc>
          <w:tcPr>
            <w:tcW w:w="2410" w:type="dxa"/>
            <w:tcBorders>
              <w:top w:val="nil"/>
              <w:left w:val="single" w:sz="6" w:space="0" w:color="auto"/>
              <w:bottom w:val="single" w:sz="12" w:space="0" w:color="auto"/>
              <w:right w:val="nil"/>
            </w:tcBorders>
          </w:tcPr>
          <w:p w:rsidR="00DE7779">
            <w:pPr>
              <w:rPr>
                <w:color w:val="000080"/>
                <w:sz w:val="20"/>
              </w:rPr>
            </w:pPr>
            <w:r>
              <w:rPr>
                <w:sz w:val="16"/>
              </w:rPr>
              <w:t>Godkjent av:</w:t>
            </w:r>
          </w:p>
          <w:p w:rsidR="00DE7779">
            <w:pPr>
              <w:jc w:val="center"/>
            </w:pPr>
            <w:r>
              <w:fldChar w:fldCharType="begin" w:fldLock="1"/>
            </w:r>
            <w:r>
              <w:rPr>
                <w:color w:val="000080"/>
                <w:sz w:val="20"/>
              </w:rPr>
              <w:instrText xml:space="preserve"> DOCPROPERTY EK_Signatur </w:instrText>
            </w:r>
            <w:r>
              <w:fldChar w:fldCharType="separate"/>
            </w:r>
            <w:r>
              <w:rPr>
                <w:color w:val="000080"/>
                <w:sz w:val="20"/>
              </w:rPr>
              <w:t>STOI</w:t>
            </w:r>
            <w:r>
              <w:fldChar w:fldCharType="end"/>
            </w:r>
          </w:p>
        </w:tc>
        <w:tc>
          <w:tcPr>
            <w:tcW w:w="2126" w:type="dxa"/>
            <w:tcBorders>
              <w:top w:val="nil"/>
              <w:left w:val="single" w:sz="6" w:space="0" w:color="auto"/>
              <w:bottom w:val="single" w:sz="12" w:space="0" w:color="auto"/>
            </w:tcBorders>
          </w:tcPr>
          <w:p w:rsidR="00DE7779">
            <w:pPr>
              <w:rPr>
                <w:sz w:val="20"/>
              </w:rPr>
            </w:pPr>
            <w:r>
              <w:rPr>
                <w:sz w:val="16"/>
              </w:rPr>
              <w:t>Sidenr:</w:t>
            </w:r>
          </w:p>
          <w:p w:rsidR="00DE7779">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DE7779"/>
    <w:p w:rsidR="00DE7779"/>
    <w:p w:rsidR="00DE7779">
      <w:pPr>
        <w:rPr>
          <w:b/>
        </w:rPr>
      </w:pPr>
      <w:r>
        <w:rPr>
          <w:b/>
        </w:rPr>
        <w:t>1.10.1</w:t>
        <w:tab/>
        <w:t>Generelt</w:t>
      </w:r>
    </w:p>
    <w:p w:rsidR="00DE7779"/>
    <w:p w:rsidR="00DE7779">
      <w:r w:rsidR="00E01365">
        <w:t>Trøndelag høyere yrkesfagskoles (THYF)</w:t>
      </w:r>
      <w:r>
        <w:t xml:space="preserve"> virksomhet er avhengig av et faglig dyktig personell med pedagogisk kunnskap for å utøve sin lærervirksom</w:t>
      </w:r>
      <w:r w:rsidR="00517D89">
        <w:t>het til det beste for studentene</w:t>
      </w:r>
      <w:r>
        <w:t>. Utvikling og op</w:t>
      </w:r>
      <w:r w:rsidR="00517D89">
        <w:t xml:space="preserve">plæring av medarbeiderne ved </w:t>
      </w:r>
      <w:r w:rsidR="00E01365">
        <w:t>THYF Trondheim</w:t>
      </w:r>
      <w:r>
        <w:t xml:space="preserve"> er derfor av vital betydning.</w:t>
      </w:r>
    </w:p>
    <w:p w:rsidR="00DE7779" w:rsidRPr="007C017E">
      <w:pPr>
        <w:rPr>
          <w:szCs w:val="24"/>
        </w:rPr>
      </w:pPr>
    </w:p>
    <w:p w:rsidR="007C017E">
      <w:pPr>
        <w:rPr>
          <w:rStyle w:val="fontstyle01"/>
          <w:rFonts w:ascii="Times New Roman" w:hAnsi="Times New Roman"/>
          <w:sz w:val="24"/>
          <w:szCs w:val="24"/>
        </w:rPr>
      </w:pPr>
      <w:r w:rsidRPr="007C017E">
        <w:rPr>
          <w:rStyle w:val="fontstyle01"/>
          <w:rFonts w:ascii="Times New Roman" w:hAnsi="Times New Roman"/>
          <w:sz w:val="24"/>
          <w:szCs w:val="24"/>
        </w:rPr>
        <w:t>Den nødvendige kompetansen for personell som utfører arbeid som påvirker kvaliteten på</w:t>
      </w:r>
      <w:r w:rsidRPr="007C017E">
        <w:rPr>
          <w:color w:val="000000"/>
          <w:szCs w:val="24"/>
        </w:rPr>
        <w:br/>
      </w:r>
      <w:r w:rsidRPr="007C017E">
        <w:rPr>
          <w:rStyle w:val="fontstyle01"/>
          <w:rFonts w:ascii="Times New Roman" w:hAnsi="Times New Roman"/>
          <w:sz w:val="24"/>
          <w:szCs w:val="24"/>
        </w:rPr>
        <w:t>opplæringen og utdannelsen, er kartlagt i egen kompetansematrise</w:t>
      </w:r>
      <w:r w:rsidR="00B0750A">
        <w:rPr>
          <w:rStyle w:val="fontstyle01"/>
          <w:rFonts w:ascii="Times New Roman" w:hAnsi="Times New Roman"/>
          <w:sz w:val="24"/>
          <w:szCs w:val="24"/>
        </w:rPr>
        <w:t xml:space="preserve"> og utviklingsplan</w:t>
      </w:r>
      <w:r w:rsidRPr="007C017E">
        <w:rPr>
          <w:rStyle w:val="fontstyle01"/>
          <w:rFonts w:ascii="Times New Roman" w:hAnsi="Times New Roman"/>
          <w:sz w:val="24"/>
          <w:szCs w:val="24"/>
        </w:rPr>
        <w:t>. Den enkeltes kvalifikasjoner lagres i</w:t>
      </w:r>
      <w:r>
        <w:t xml:space="preserve"> egen </w:t>
      </w:r>
      <w:r w:rsidRPr="007C017E">
        <w:rPr>
          <w:rStyle w:val="fontstyle01"/>
          <w:rFonts w:ascii="Times New Roman" w:hAnsi="Times New Roman"/>
          <w:sz w:val="24"/>
          <w:szCs w:val="24"/>
        </w:rPr>
        <w:t>personalmappe. Behov for opplæring/kompetanseheving kommer blant annet frem i medarbeidersamtaler og generelt</w:t>
      </w:r>
      <w:r>
        <w:t xml:space="preserve"> </w:t>
      </w:r>
      <w:r w:rsidRPr="007C017E">
        <w:rPr>
          <w:rStyle w:val="fontstyle01"/>
          <w:rFonts w:ascii="Times New Roman" w:hAnsi="Times New Roman"/>
          <w:sz w:val="24"/>
          <w:szCs w:val="24"/>
        </w:rPr>
        <w:t>gjennom periodiske gjennomganger. Der det er et krav til kvalifikasjoner tilbyr ledelsen kursing. Nye ansatte som</w:t>
      </w:r>
      <w:r w:rsidRPr="007C017E">
        <w:rPr>
          <w:color w:val="000000"/>
          <w:szCs w:val="24"/>
        </w:rPr>
        <w:br/>
      </w:r>
      <w:r w:rsidRPr="007C017E">
        <w:rPr>
          <w:rStyle w:val="fontstyle01"/>
          <w:rFonts w:ascii="Times New Roman" w:hAnsi="Times New Roman"/>
          <w:sz w:val="24"/>
          <w:szCs w:val="24"/>
        </w:rPr>
        <w:t>mangler noe av de kravene fagskolen har jf</w:t>
      </w:r>
      <w:r>
        <w:rPr>
          <w:rStyle w:val="fontstyle01"/>
          <w:rFonts w:ascii="Times New Roman" w:hAnsi="Times New Roman"/>
          <w:sz w:val="24"/>
          <w:szCs w:val="24"/>
        </w:rPr>
        <w:t>r.</w:t>
      </w:r>
      <w:r w:rsidRPr="007C017E">
        <w:rPr>
          <w:rStyle w:val="fontstyle01"/>
          <w:rFonts w:ascii="Times New Roman" w:hAnsi="Times New Roman"/>
          <w:sz w:val="24"/>
          <w:szCs w:val="24"/>
        </w:rPr>
        <w:t xml:space="preserve"> kompetansematrisen blir kun ansatt med forbehold om å ta de kursene som</w:t>
      </w:r>
      <w:r>
        <w:t xml:space="preserve"> </w:t>
      </w:r>
      <w:r w:rsidRPr="007C017E">
        <w:rPr>
          <w:rStyle w:val="fontstyle01"/>
          <w:rFonts w:ascii="Times New Roman" w:hAnsi="Times New Roman"/>
          <w:sz w:val="24"/>
          <w:szCs w:val="24"/>
        </w:rPr>
        <w:t>fagskolen krever innen frister satt i ansettelsesavtalen (normalt innen et år)</w:t>
      </w:r>
      <w:r>
        <w:rPr>
          <w:rStyle w:val="fontstyle01"/>
          <w:rFonts w:ascii="Times New Roman" w:hAnsi="Times New Roman"/>
          <w:sz w:val="24"/>
          <w:szCs w:val="24"/>
        </w:rPr>
        <w:t>.</w:t>
      </w:r>
    </w:p>
    <w:p w:rsidR="00DE7779" w:rsidRPr="007C017E">
      <w:pPr>
        <w:rPr>
          <w:szCs w:val="24"/>
        </w:rPr>
      </w:pPr>
    </w:p>
    <w:p w:rsidR="00DE7779">
      <w:r>
        <w:t>Viktige elementer for utvikling og kvalifisering av personell:</w:t>
      </w:r>
    </w:p>
    <w:p w:rsidR="001D5B14"/>
    <w:p w:rsidR="001D5B14" w:rsidP="001D5B14">
      <w:pPr>
        <w:numPr>
          <w:ilvl w:val="0"/>
          <w:numId w:val="2"/>
        </w:numPr>
      </w:pPr>
      <w:r>
        <w:t>Medarbeidersamtaler.</w:t>
      </w:r>
    </w:p>
    <w:p w:rsidR="00DE7779">
      <w:pPr>
        <w:numPr>
          <w:ilvl w:val="0"/>
          <w:numId w:val="2"/>
        </w:numPr>
      </w:pPr>
      <w:r>
        <w:t>Program for opplæring av nyansatte.</w:t>
      </w:r>
    </w:p>
    <w:p w:rsidR="00DE7779">
      <w:pPr>
        <w:numPr>
          <w:ilvl w:val="0"/>
          <w:numId w:val="2"/>
        </w:numPr>
      </w:pPr>
      <w:r>
        <w:t>Program for undervisningsaktiviteter tilpasset den enkelte medarbeider.</w:t>
      </w:r>
    </w:p>
    <w:p w:rsidR="00DE7779">
      <w:pPr>
        <w:numPr>
          <w:ilvl w:val="0"/>
          <w:numId w:val="2"/>
        </w:numPr>
      </w:pPr>
      <w:r>
        <w:t>Dokumentasjon av gjennomgått relevant opplæring.</w:t>
      </w:r>
    </w:p>
    <w:p w:rsidR="00DE7779">
      <w:pPr>
        <w:numPr>
          <w:ilvl w:val="0"/>
          <w:numId w:val="2"/>
        </w:numPr>
      </w:pPr>
      <w:r>
        <w:t>Opplæring av personalet i å bruke kvalitetssystemet i det daglige arbeid, samt medvirke til forbedring av systemet.</w:t>
      </w:r>
    </w:p>
    <w:p w:rsidR="00DE7779">
      <w:pPr>
        <w:numPr>
          <w:ilvl w:val="0"/>
          <w:numId w:val="2"/>
        </w:numPr>
      </w:pPr>
      <w:r>
        <w:t>Gruppearbeid, for eksempel innen kvalitetsforbedring, kommunikasjon, kollegaveiledning, klasseteam, m.v.</w:t>
      </w:r>
    </w:p>
    <w:p w:rsidR="00DE7779"/>
    <w:p w:rsidR="00DE7779"/>
    <w:p w:rsidR="00DE7779">
      <w:pPr>
        <w:numPr>
          <w:ilvl w:val="2"/>
          <w:numId w:val="3"/>
        </w:numPr>
        <w:rPr>
          <w:b/>
        </w:rPr>
      </w:pPr>
      <w:r>
        <w:rPr>
          <w:b/>
        </w:rPr>
        <w:t>Ansvar</w:t>
      </w:r>
    </w:p>
    <w:p w:rsidR="00DE7779"/>
    <w:p w:rsidR="00DE7779">
      <w:r w:rsidR="00517D89">
        <w:t xml:space="preserve">Skolens lederteam </w:t>
      </w:r>
      <w:r>
        <w:t>skal utarbeide</w:t>
      </w:r>
      <w:r w:rsidR="005B476F">
        <w:t xml:space="preserve">/oppdatere planer </w:t>
      </w:r>
      <w:r>
        <w:t>for videreutvikling av personell, og gi budsjettforslag for disse aktivitetene.</w:t>
      </w:r>
    </w:p>
    <w:p w:rsidR="00DE7779"/>
    <w:p w:rsidR="00B0750A">
      <w:pPr>
        <w:rPr>
          <w:b/>
        </w:rPr>
      </w:pPr>
      <w:r w:rsidR="00445497">
        <w:rPr>
          <w:b/>
        </w:rPr>
        <w:t>Referanse:</w:t>
      </w:r>
    </w:p>
    <w:p w:rsidR="00B0750A">
      <w:pPr>
        <w:rPr>
          <w:b/>
        </w:rPr>
      </w:pPr>
    </w:p>
    <w:p w:rsidR="00DE7779" w:rsidP="00B0750A">
      <w:pPr>
        <w:numPr>
          <w:ilvl w:val="0"/>
          <w:numId w:val="4"/>
        </w:numPr>
        <w:rPr>
          <w:b/>
        </w:rPr>
      </w:pPr>
      <w:r w:rsidR="007C017E">
        <w:rPr>
          <w:b/>
        </w:rPr>
        <w:t>Personalmappe for den enkelte ansatte</w:t>
      </w:r>
      <w:r>
        <w:rPr>
          <w:b/>
        </w:rPr>
        <w:t>.</w:t>
      </w:r>
    </w:p>
    <w:p w:rsidR="007C017E" w:rsidP="00B0750A">
      <w:pPr>
        <w:numPr>
          <w:ilvl w:val="0"/>
          <w:numId w:val="4"/>
        </w:numPr>
        <w:rPr>
          <w:b/>
        </w:rPr>
      </w:pPr>
      <w:r>
        <w:rPr>
          <w:b/>
        </w:rPr>
        <w:t>Kompetanseplan og u</w:t>
      </w:r>
      <w:r w:rsidRPr="005B476F" w:rsidR="005B476F">
        <w:rPr>
          <w:b/>
        </w:rPr>
        <w:t>tviklingspla</w:t>
      </w:r>
      <w:r w:rsidR="00AB4C41">
        <w:rPr>
          <w:b/>
        </w:rPr>
        <w:t>n for faglærere dekksoffiser</w:t>
      </w:r>
    </w:p>
    <w:p w:rsidR="00DE7779" w:rsidP="00B0750A">
      <w:pPr>
        <w:ind w:left="720"/>
        <w:rPr>
          <w:b/>
        </w:rPr>
      </w:pPr>
      <w:r w:rsidR="007C017E">
        <w:rPr>
          <w:b/>
        </w:rPr>
        <w:t>og maskinoffiserer.</w:t>
      </w:r>
    </w:p>
    <w:p w:rsidR="00B0750A" w:rsidP="00B0750A">
      <w:pPr>
        <w:numPr>
          <w:ilvl w:val="0"/>
          <w:numId w:val="4"/>
        </w:numPr>
        <w:rPr>
          <w:b/>
        </w:rPr>
      </w:pPr>
      <w:r>
        <w:rPr>
          <w:b/>
        </w:rPr>
        <w:t>Risikoer og eksterne faktorer.</w:t>
      </w:r>
    </w:p>
    <w:p w:rsidR="00B0750A" w:rsidRPr="005B476F" w:rsidP="00B0750A">
      <w:pPr>
        <w:ind w:left="720"/>
        <w:rPr>
          <w:b/>
        </w:rPr>
      </w:pPr>
    </w:p>
    <w:p w:rsidR="005B476F">
      <w:r>
        <w:tab/>
        <w:tab/>
      </w:r>
    </w:p>
    <w:p w:rsidR="007C017E"/>
    <w:p w:rsidR="007C017E"/>
    <w:p w:rsidR="007C017E"/>
    <w:p w:rsidR="00DE7779">
      <w:pPr>
        <w:rPr>
          <w:color w:val="808080"/>
        </w:rPr>
      </w:pPr>
      <w: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bookmarkStart w:id="1" w:name="EK_Referanse"/>
            <w:hyperlink r:id="rId5" w:history="1">
              <w:r>
                <w:rPr>
                  <w:b w:val="0"/>
                  <w:color w:val="0000FF"/>
                  <w:u w:val="single"/>
                </w:rPr>
                <w:t>3.4.2</w:t>
              </w:r>
            </w:hyperlink>
          </w:p>
        </w:tc>
        <w:tc>
          <w:tcPr>
            <w:tcW w:w="3750" w:type="pct"/>
            <w:tcBorders>
              <w:top w:val="nil"/>
              <w:left w:val="nil"/>
              <w:bottom w:val="nil"/>
              <w:right w:val="nil"/>
            </w:tcBorders>
          </w:tcPr>
          <w:p>
            <w:pPr>
              <w:numPr>
                <w:ilvl w:val="0"/>
                <w:numId w:val="0"/>
              </w:numPr>
              <w:rPr>
                <w:b w:val="0"/>
                <w:color w:val="0000FF"/>
                <w:u w:val="single"/>
              </w:rPr>
            </w:pPr>
            <w:hyperlink r:id="rId5" w:history="1">
              <w:r>
                <w:rPr>
                  <w:b w:val="0"/>
                  <w:color w:val="0000FF"/>
                  <w:u w:val="single"/>
                </w:rPr>
                <w:t>KOMPETANSEHEVING AV FAGLÆRERE</w:t>
              </w:r>
            </w:hyperlink>
          </w:p>
        </w:tc>
      </w:tr>
      <w:tr>
        <w:tblPrEx>
          <w:tblW w:w="5000" w:type="pct"/>
          <w:tblCellMar>
            <w:left w:w="108" w:type="dxa"/>
            <w:right w:w="108" w:type="dxa"/>
          </w:tblCellMar>
        </w:tblPrEx>
        <w:tc>
          <w:tcPr>
            <w:tcW w:w="1250" w:type="pct"/>
            <w:tcBorders>
              <w:top w:val="nil"/>
              <w:left w:val="nil"/>
              <w:bottom w:val="nil"/>
              <w:right w:val="nil"/>
            </w:tcBorders>
          </w:tcPr>
          <w:p>
            <w:pPr>
              <w:numPr>
                <w:ilvl w:val="0"/>
                <w:numId w:val="0"/>
              </w:numPr>
              <w:rPr>
                <w:b w:val="0"/>
                <w:color w:val="0000FF"/>
                <w:u w:val="single"/>
              </w:rPr>
            </w:pPr>
            <w:hyperlink r:id="rId6" w:history="1">
              <w:r>
                <w:rPr>
                  <w:b w:val="0"/>
                  <w:color w:val="0000FF"/>
                  <w:u w:val="single"/>
                </w:rPr>
                <w:t>4.10</w:t>
              </w:r>
            </w:hyperlink>
          </w:p>
        </w:tc>
        <w:tc>
          <w:tcPr>
            <w:tcW w:w="3750" w:type="pct"/>
            <w:tcBorders>
              <w:top w:val="nil"/>
              <w:left w:val="nil"/>
              <w:bottom w:val="nil"/>
              <w:right w:val="nil"/>
            </w:tcBorders>
          </w:tcPr>
          <w:p>
            <w:pPr>
              <w:numPr>
                <w:ilvl w:val="0"/>
                <w:numId w:val="0"/>
              </w:numPr>
              <w:rPr>
                <w:b w:val="0"/>
                <w:color w:val="0000FF"/>
                <w:u w:val="single"/>
              </w:rPr>
            </w:pPr>
            <w:hyperlink r:id="rId6" w:history="1">
              <w:r>
                <w:rPr>
                  <w:b w:val="0"/>
                  <w:color w:val="0000FF"/>
                  <w:u w:val="single"/>
                </w:rPr>
                <w:t>MEDARBEIDERSAMTALER</w:t>
              </w:r>
            </w:hyperlink>
          </w:p>
        </w:tc>
      </w:tr>
    </w:tbl>
    <w:p w:rsidR="00DE7779">
      <w:bookmarkEnd w:id="1"/>
      <w:r>
        <w:t>Eksterne referanser</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287"/>
      </w:tblGrid>
      <w:bookmarkStart w:id="2" w:name="EK_EksRef"/>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hyperlink r:id="rId7" w:history="1">
              <w:r>
                <w:rPr>
                  <w:b w:val="0"/>
                  <w:color w:val="0000FF"/>
                  <w:sz w:val="24"/>
                  <w:u w:val="single"/>
                  <w:lang w:val="nb-NO" w:eastAsia="nb-NO" w:bidi="ar-SA"/>
                </w:rPr>
                <w:t xml:space="preserve"> Maritime Training Providers-DNVGL-ST-0029</w:t>
              </w:r>
            </w:hyperlink>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 Staff competency and training</w:t>
            </w:r>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2.6.1 Knowlwgde management</w:t>
            </w:r>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2.6.2 Staff performance</w:t>
            </w:r>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2.6.3 Staff development</w:t>
            </w:r>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2.6.4 Use of exterally hired staff</w:t>
            </w:r>
          </w:p>
        </w:tc>
      </w:tr>
      <w:tr>
        <w:tblPrEx>
          <w:tblW w:w="5000" w:type="pct"/>
          <w:tblInd w:w="0" w:type="dxa"/>
          <w:tblCellMar>
            <w:top w:w="0" w:type="dxa"/>
            <w:left w:w="108" w:type="dxa"/>
            <w:bottom w:w="0" w:type="dxa"/>
            <w:right w:w="108" w:type="dxa"/>
          </w:tblCellMar>
          <w:tblLook w:val="04A0"/>
        </w:tblPrEx>
        <w:tc>
          <w:tcPr>
            <w:tcW w:w="3750" w:type="pct"/>
            <w:tcBorders>
              <w:top w:val="nil"/>
              <w:left w:val="nil"/>
              <w:bottom w:val="nil"/>
              <w:right w:val="nil"/>
            </w:tcBorders>
          </w:tcPr>
          <w:p>
            <w:pPr>
              <w:numPr>
                <w:ilvl w:val="0"/>
                <w:numId w:val="0"/>
              </w:numPr>
              <w:ind w:left="0" w:firstLine="0"/>
              <w:rPr>
                <w:b w:val="0"/>
                <w:color w:val="0000FF"/>
                <w:sz w:val="24"/>
                <w:u w:val="single"/>
                <w:lang w:val="nb-NO" w:eastAsia="nb-NO" w:bidi="ar-SA"/>
              </w:rPr>
            </w:pPr>
            <w:r>
              <w:rPr>
                <w:b w:val="0"/>
                <w:color w:val="0000FF"/>
                <w:sz w:val="24"/>
                <w:u w:val="single"/>
                <w:lang w:val="nb-NO" w:eastAsia="nb-NO" w:bidi="ar-SA"/>
              </w:rPr>
              <w:t>2.6.5 Non conforming teaching</w:t>
            </w:r>
          </w:p>
        </w:tc>
      </w:tr>
      <w:bookmarkEnd w:id="2"/>
    </w:tbl>
    <w:p w:rsidR="00DE7779">
      <w:pPr>
        <w:rPr>
          <w:lang w:val="en-GB"/>
        </w:rPr>
      </w:pPr>
    </w:p>
    <w:p w:rsidR="00DE7779">
      <w:pPr>
        <w:rPr>
          <w:lang w:val="en-GB"/>
        </w:rPr>
      </w:pPr>
    </w:p>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87" w:rsidP="00602E4F">
    <w:pPr>
      <w:pStyle w:val="Footer"/>
      <w:tabs>
        <w:tab w:val="clear" w:pos="8306"/>
      </w:tabs>
    </w:pPr>
    <w:r>
      <w:rPr>
        <w:b/>
        <w:bCs/>
        <w:color w:val="FF0000"/>
      </w:rPr>
      <w:fldChar w:fldCharType="begin" w:fldLock="1"/>
    </w:r>
    <w:r>
      <w:rPr>
        <w:b/>
        <w:bCs/>
        <w:color w:val="FF0000"/>
      </w:rPr>
      <w:instrText xml:space="preserve"> DOCPROPERTY EK_EKPrintMerke </w:instrText>
    </w:r>
    <w:r>
      <w:rPr>
        <w:b/>
        <w:bCs/>
        <w:color w:val="FF0000"/>
      </w:rPr>
      <w:fldChar w:fldCharType="separate"/>
    </w:r>
    <w:r>
      <w:rPr>
        <w:b/>
        <w:bCs/>
        <w:color w:val="FF0000"/>
      </w:rPr>
      <w:t>Uoffisiell utskrift er kun gyldig på utskriftsdato</w:t>
    </w:r>
    <w:r>
      <w:rPr>
        <w:b/>
        <w:bCs/>
        <w:color w:val="FF0000"/>
      </w:rPr>
      <w:fldChar w:fldCharType="end"/>
    </w:r>
    <w:r>
      <w:rPr>
        <w:b/>
        <w:bCs/>
        <w:color w:val="FF0000"/>
      </w:rPr>
      <w:t xml:space="preserve"> - </w:t>
    </w:r>
    <w:r>
      <w:rPr>
        <w:b/>
        <w:bCs/>
        <w:color w:val="FF0000"/>
      </w:rPr>
      <w:fldChar w:fldCharType="begin"/>
    </w:r>
    <w:r>
      <w:rPr>
        <w:b/>
        <w:bCs/>
        <w:color w:val="FF0000"/>
      </w:rPr>
      <w:instrText xml:space="preserve"> TIME \@ "dd.MM.yyyy" </w:instrText>
    </w:r>
    <w:r>
      <w:rPr>
        <w:b/>
        <w:bCs/>
        <w:color w:val="FF0000"/>
      </w:rPr>
      <w:fldChar w:fldCharType="separate"/>
    </w:r>
    <w:r>
      <w:rPr>
        <w:b/>
        <w:bCs/>
        <w:color w:val="FF0000"/>
      </w:rPr>
      <w:t>03.05.2024</w:t>
    </w:r>
    <w:r>
      <w:rPr>
        <w:b/>
        <w:bCs/>
        <w:color w:val="FF0000"/>
      </w:rPr>
      <w:fldChar w:fldCharType="end"/>
    </w:r>
    <w:r>
      <w:rPr>
        <w:b/>
        <w:bCs/>
        <w:color w:val="FF0000"/>
      </w:rPr>
      <w:t xml:space="preserve">  </w:t>
    </w:r>
    <w:r w:rsidR="00C038A7">
      <w:rPr>
        <w:b/>
        <w:bCs/>
        <w:color w:val="FF0000"/>
      </w:rPr>
      <w:tab/>
      <w:tab/>
      <w:tab/>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34.5pt;height:34.5pt" o:oleicon="f" o:ole="" o:preferrelative="t" stroked="f">
          <v:imagedata r:id="rId1" o:title=""/>
        </v:shape>
        <o:OLEObject Type="Embed" ProgID="Acrobat.Document.DC" ShapeID="_x0000_i2049" DrawAspect="Content" ObjectID="_1616563685" r:id="rId2"/>
      </w:object>
    </w:r>
    <w:r>
      <w:rPr>
        <w:b/>
        <w:bCs/>
        <w:color w:val="FF0000"/>
      </w:rPr>
      <w:t xml:space="preserve">     </w:t>
      <w:tab/>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200087">
          <w:pPr>
            <w:spacing w:before="80" w:after="80"/>
            <w:rPr>
              <w:b/>
            </w:rPr>
          </w:pPr>
          <w:r>
            <w:rPr>
              <w:b/>
              <w:color w:val="000080"/>
            </w:rPr>
            <w:fldChar w:fldCharType="begin" w:fldLock="1"/>
          </w:r>
          <w:r>
            <w:rPr>
              <w:b/>
              <w:color w:val="000080"/>
            </w:rPr>
            <w:instrText>DOCPROPERTY EK_doktittel</w:instrText>
          </w:r>
          <w:r>
            <w:rPr>
              <w:b/>
              <w:color w:val="000080"/>
            </w:rPr>
            <w:fldChar w:fldCharType="separate"/>
          </w:r>
          <w:r>
            <w:rPr>
              <w:b/>
              <w:color w:val="000080"/>
            </w:rPr>
            <w:t>OPPLÆRING AV PERSONELL</w:t>
          </w:r>
          <w:r>
            <w:rPr>
              <w:b/>
              <w:color w:val="000080"/>
            </w:rPr>
            <w:fldChar w:fldCharType="end"/>
          </w:r>
        </w:p>
      </w:tc>
      <w:tc>
        <w:tcPr>
          <w:tcW w:w="1968" w:type="dxa"/>
          <w:gridSpan w:val="2"/>
          <w:tcBorders>
            <w:bottom w:val="nil"/>
          </w:tcBorders>
        </w:tcPr>
        <w:p w:rsidR="00200087">
          <w:pPr>
            <w:spacing w:before="80" w:after="80"/>
          </w:pPr>
          <w:r>
            <w:rPr>
              <w:sz w:val="16"/>
            </w:rPr>
            <w:t xml:space="preserve">Dok.id.: </w:t>
          </w:r>
          <w:r>
            <w:rPr>
              <w:sz w:val="20"/>
            </w:rPr>
            <w:fldChar w:fldCharType="begin" w:fldLock="1"/>
          </w:r>
          <w:r>
            <w:rPr>
              <w:sz w:val="20"/>
            </w:rPr>
            <w:instrText>DOCPROPERTY EK_Refnr</w:instrText>
          </w:r>
          <w:r>
            <w:rPr>
              <w:sz w:val="20"/>
            </w:rPr>
            <w:fldChar w:fldCharType="separate"/>
          </w:r>
          <w:r>
            <w:rPr>
              <w:sz w:val="20"/>
            </w:rPr>
            <w:t>3.4.1</w:t>
          </w:r>
          <w:r>
            <w:rPr>
              <w:sz w:val="20"/>
            </w:rPr>
            <w:fldChar w:fldCharType="end"/>
          </w:r>
        </w:p>
      </w:tc>
    </w:tr>
    <w:tr>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200087">
          <w:pPr>
            <w:spacing w:before="80"/>
            <w:rPr>
              <w:sz w:val="20"/>
            </w:rPr>
          </w:pPr>
        </w:p>
      </w:tc>
      <w:tc>
        <w:tcPr>
          <w:tcW w:w="1962" w:type="dxa"/>
          <w:tcBorders>
            <w:left w:val="nil"/>
            <w:bottom w:val="nil"/>
            <w:right w:val="nil"/>
          </w:tcBorders>
        </w:tcPr>
        <w:p w:rsidR="0020008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2000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77B"/>
    <w:multiLevelType w:val="hybridMultilevel"/>
    <w:tmpl w:val="42C01A84"/>
    <w:lvl w:ilvl="0">
      <w:start w:val="1"/>
      <w:numFmt w:val="decimal"/>
      <w:lvlText w:val="%1."/>
      <w:lvlJc w:val="left"/>
      <w:pPr>
        <w:tabs>
          <w:tab w:val="num" w:pos="1410"/>
        </w:tabs>
        <w:ind w:left="1410" w:hanging="7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372E1D86"/>
    <w:multiLevelType w:val="multilevel"/>
    <w:tmpl w:val="02968D4E"/>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6B34DAA"/>
    <w:multiLevelType w:val="hybridMultilevel"/>
    <w:tmpl w:val="03842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DD5744B"/>
    <w:multiLevelType w:val="multilevel"/>
    <w:tmpl w:val="CFC4104A"/>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attachedTemplate r:id="rId1"/>
  <w:stylePaneFormatFilter w:val="3F0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779"/>
    <w:rsid w:val="00000D35"/>
    <w:rsid w:val="00020F34"/>
    <w:rsid w:val="000214B7"/>
    <w:rsid w:val="0006341D"/>
    <w:rsid w:val="000676E2"/>
    <w:rsid w:val="000739FF"/>
    <w:rsid w:val="000E3CD8"/>
    <w:rsid w:val="001D5B14"/>
    <w:rsid w:val="00200087"/>
    <w:rsid w:val="0020694E"/>
    <w:rsid w:val="00214CF1"/>
    <w:rsid w:val="0023748D"/>
    <w:rsid w:val="00244629"/>
    <w:rsid w:val="002504B7"/>
    <w:rsid w:val="002B4E7C"/>
    <w:rsid w:val="002D057E"/>
    <w:rsid w:val="002D2E42"/>
    <w:rsid w:val="002D32B8"/>
    <w:rsid w:val="00314B6F"/>
    <w:rsid w:val="0036533F"/>
    <w:rsid w:val="00383F5D"/>
    <w:rsid w:val="00387399"/>
    <w:rsid w:val="003B258B"/>
    <w:rsid w:val="003E1078"/>
    <w:rsid w:val="003F2451"/>
    <w:rsid w:val="003F3F7D"/>
    <w:rsid w:val="003F6D36"/>
    <w:rsid w:val="00402276"/>
    <w:rsid w:val="00445497"/>
    <w:rsid w:val="00447FFC"/>
    <w:rsid w:val="00481EF7"/>
    <w:rsid w:val="00496642"/>
    <w:rsid w:val="004A42AA"/>
    <w:rsid w:val="004D1D3C"/>
    <w:rsid w:val="005036BD"/>
    <w:rsid w:val="00517D89"/>
    <w:rsid w:val="00534028"/>
    <w:rsid w:val="005357A2"/>
    <w:rsid w:val="005413B6"/>
    <w:rsid w:val="00554B4B"/>
    <w:rsid w:val="005B476F"/>
    <w:rsid w:val="005C26B1"/>
    <w:rsid w:val="005E2E4C"/>
    <w:rsid w:val="005F0EFB"/>
    <w:rsid w:val="005F1629"/>
    <w:rsid w:val="00602E4F"/>
    <w:rsid w:val="00623FD6"/>
    <w:rsid w:val="00645D13"/>
    <w:rsid w:val="00693F17"/>
    <w:rsid w:val="006D5E6B"/>
    <w:rsid w:val="00704BBB"/>
    <w:rsid w:val="00720B9B"/>
    <w:rsid w:val="007256C2"/>
    <w:rsid w:val="00726A2A"/>
    <w:rsid w:val="00735C9D"/>
    <w:rsid w:val="007455DB"/>
    <w:rsid w:val="00747AD4"/>
    <w:rsid w:val="00766D94"/>
    <w:rsid w:val="00776033"/>
    <w:rsid w:val="00782C71"/>
    <w:rsid w:val="00796BBD"/>
    <w:rsid w:val="007A10F8"/>
    <w:rsid w:val="007C017E"/>
    <w:rsid w:val="007D10DA"/>
    <w:rsid w:val="007E2330"/>
    <w:rsid w:val="007E37C1"/>
    <w:rsid w:val="0080002C"/>
    <w:rsid w:val="00814E45"/>
    <w:rsid w:val="00835ECE"/>
    <w:rsid w:val="00855211"/>
    <w:rsid w:val="00882B38"/>
    <w:rsid w:val="008A52B8"/>
    <w:rsid w:val="008C0478"/>
    <w:rsid w:val="008C28CC"/>
    <w:rsid w:val="008D74B1"/>
    <w:rsid w:val="008F41EF"/>
    <w:rsid w:val="008F7636"/>
    <w:rsid w:val="00930363"/>
    <w:rsid w:val="00931242"/>
    <w:rsid w:val="009355C4"/>
    <w:rsid w:val="009365D2"/>
    <w:rsid w:val="0095309B"/>
    <w:rsid w:val="0097699A"/>
    <w:rsid w:val="009D3562"/>
    <w:rsid w:val="009E0DBD"/>
    <w:rsid w:val="009F1BD6"/>
    <w:rsid w:val="00A214C9"/>
    <w:rsid w:val="00A263E0"/>
    <w:rsid w:val="00A5051A"/>
    <w:rsid w:val="00A76EA2"/>
    <w:rsid w:val="00A93B60"/>
    <w:rsid w:val="00AB1190"/>
    <w:rsid w:val="00AB4C41"/>
    <w:rsid w:val="00AB5002"/>
    <w:rsid w:val="00AC1DCC"/>
    <w:rsid w:val="00AE6BFA"/>
    <w:rsid w:val="00B0750A"/>
    <w:rsid w:val="00B17591"/>
    <w:rsid w:val="00B612F1"/>
    <w:rsid w:val="00B618B2"/>
    <w:rsid w:val="00B638B2"/>
    <w:rsid w:val="00B828CA"/>
    <w:rsid w:val="00B97A06"/>
    <w:rsid w:val="00BB40D8"/>
    <w:rsid w:val="00BB637E"/>
    <w:rsid w:val="00BE18E3"/>
    <w:rsid w:val="00C02001"/>
    <w:rsid w:val="00C038A7"/>
    <w:rsid w:val="00C14299"/>
    <w:rsid w:val="00C30782"/>
    <w:rsid w:val="00C31094"/>
    <w:rsid w:val="00C82467"/>
    <w:rsid w:val="00CC09F5"/>
    <w:rsid w:val="00CD2767"/>
    <w:rsid w:val="00D018F0"/>
    <w:rsid w:val="00D22588"/>
    <w:rsid w:val="00D33334"/>
    <w:rsid w:val="00D6488B"/>
    <w:rsid w:val="00D74939"/>
    <w:rsid w:val="00D9139C"/>
    <w:rsid w:val="00D94AF0"/>
    <w:rsid w:val="00DB0F7D"/>
    <w:rsid w:val="00DB2002"/>
    <w:rsid w:val="00DB4147"/>
    <w:rsid w:val="00DE7779"/>
    <w:rsid w:val="00E01365"/>
    <w:rsid w:val="00E1054B"/>
    <w:rsid w:val="00E12083"/>
    <w:rsid w:val="00E82675"/>
    <w:rsid w:val="00EC0D86"/>
    <w:rsid w:val="00F27EF7"/>
    <w:rsid w:val="00F3368E"/>
    <w:rsid w:val="00F83A34"/>
    <w:rsid w:val="00FB2509"/>
    <w:rsid w:val="00FF5344"/>
  </w:rsids>
  <w:docVars>
    <w:docVar w:name="Avdeling" w:val="lab_avdeling"/>
    <w:docVar w:name="Avsnitt" w:val="lab_avsnitt"/>
    <w:docVar w:name="Bedriftsnavn" w:val="TRONDHEIM TEKNISKE FAGSKOLE"/>
    <w:docVar w:name="beskyttet" w:val="nei"/>
    <w:docVar w:name="docver" w:val="2.20"/>
    <w:docVar w:name="dokrefnr" w:val="01.01.10|1.10|"/>
    <w:docVar w:name="DokTittel" w:val="OPPLÆRING AV PERSONELL"/>
    <w:docVar w:name="DokType" w:val="Standard"/>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 3 DnV -Rules for Classification of Maritime Academies 00001 Section 2  Training 00020 F 100      General 00021 "/>
    <w:docVar w:name="ek_ansvarlig" w:val="Hans Tore Mikkelsen"/>
    <w:docVar w:name="ek_bedriftsnavn" w:val="TRØNDELAG HØYERE YRKESFAGSKOLE avd. TRONDHEIM"/>
    <w:docVar w:name="ek_dbfields" w:val="EK_Avdeling¤2#4¤2# ¤3#EK_Avsnitt¤2#4¤2# ¤3#EK_Bedriftsnavn¤2#1¤2#TRØNDELAG HØYERE YRKESFAGSKOLE avd. TRONDHEIM¤3#EK_GjelderFra¤2#0¤2#03.12.2021¤3#EK_Opprettet¤2#0¤2#21.12.2002¤3#EK_Utgitt¤2#0¤2#27.04.2003¤3#EK_IBrukDato¤2#0¤2#03.12.2021¤3#EK_DokumentID¤2#0¤2#D00008¤3#EK_DokTittel¤2#0¤2#OPPLÆRING AV PERSONELL¤3#EK_DokType¤2#0¤2#MTP¤3#EK_EksRef¤2#2¤2# 7  Maritime Training Providers-DNVGL-ST-0029 00001 http://ek.hfk.no/ekfih/docs/dok/DOK00687.pdf ¤1#2.6 Staff competency and training 00069  ¤1#2.6.1 Knowlwgde management 00081  ¤1#2.6.2 Staff performance 00082  ¤1#2.6.3 Staff development 00083  ¤1#2.6.4 Use of exterally hired staff 00084  ¤1#2.6.5 Non conforming teaching 00085  ¤1#¤3#EK_Erstatter¤2#0¤2#17.01¤3#EK_ErstatterD¤2#0¤2#22.01.2021¤3#EK_Signatur¤2#0¤2#STOI¤3#EK_Verifisert¤2#0¤2# ¤3#EK_Hørt¤2#0¤2# ¤3#EK_AuditReview¤2#2¤2# ¤3#EK_AuditApprove¤2#2¤2# ¤3#EK_Gradering¤2#0¤2#Åpen¤3#EK_Gradnr¤2#4¤2#0¤3#EK_Kapittel¤2#4¤2# ¤3#EK_Referanse¤2#2¤2# 2 PRO.16 MEDARBEIDERSAMTALER 00036 dok00036.doc ¤1#PRO.20 KOMPETANSEHEVING AV FAGLÆRERE 00090 dok00090.doc ¤1#¤3#EK_RefNr¤2#0¤2#1.10¤3#EK_Revisjon¤2#0¤2#18.00¤3#EK_Ansvarlig¤2#0¤2#Hans Tore Mikkelsen¤3#EK_SkrevetAv¤2#0¤2#SØJS¤3#EK_UText1¤2#0¤2# ¤3#EK_UText2¤2#0¤2# ¤3#EK_UText3¤2#0¤2# ¤3#EK_UText4¤2#0¤2# ¤3#EK_Status¤2#0¤2#I bruk¤3#EK_Stikkord¤2#0¤2#¤3#EK_SuperStikkord¤2#0¤2#¤3#EK_Rapport¤2#3¤2#¤3#EK_EKPrintMerke¤2#0¤2#Uoffisiell utskrift er kun gyldig på utskriftsdato¤3#EK_Watermark¤2#0¤2#¤3#EK_Utgave¤2#0¤2#18.00¤3#EK_Merknad¤2#7¤2#¤3#EK_VerLogg¤2#2¤2#Ver. 18.00 - 03.12.2021|¤1#Ver. 17.01 - 22.01.2021|Årlig revisjon.&#13;&#10;Endret skolenavn.&#13;&#10;Forlenget gyldighet til 22.01.2022¤1#Ver. 17.00 - 16.01.2020|¤1#Ver. 16.01 - 12.04.2019|¤1#Ver. 16.00 - 01.04.2019|¤1#Ver. 15.02 - 07.12.2018|¤1#Ver. 15.01 - 23.04.2018|¤1#Ver. 15.00 - 05.03.2018|¤1#Ver. 14.00 - 17.03.2017|¤1#Ver. 13.00 - 17.03.2017|¤3#EK_RF1¤2#4¤2# ¤3#EK_RF2¤2#4¤2# ¤3#EK_RF3¤2#4¤2# ¤3#EK_RF4¤2#4¤2# ¤3#EK_RF5¤2#4¤2# ¤3#EK_RF6¤2#4¤2# ¤3#EK_RF7¤2#4¤2# ¤3#EK_RF8¤2#4¤2# ¤3#EK_RF9¤2#4¤2# ¤3#EK_Mappe1¤2#4¤2# ¤3#EK_Mappe2¤2#4¤2# ¤3#EK_Mappe3¤2#4¤2# ¤3#EK_Mappe4¤2#4¤2# ¤3#EK_Mappe5¤2#4¤2# ¤3#EK_Mappe6¤2#4¤2# ¤3#EK_Mappe7¤2#4¤2# ¤3#EK_Mappe8¤2#4¤2# ¤3#EK_Mappe9¤2#4¤2# ¤3#EK_DL¤2#0¤2#10¤3#EK_GjelderTil¤2#0¤2#03.12.2022¤3#EK_Vedlegg¤2#2¤2# 0 ¤3#EK_AvdelingOver¤2#4¤2# ¤3#EK_HRefNr¤2#0¤2# ¤3#EK_HbNavn¤2#0¤2# ¤3#EK_DokRefnr¤2#4¤2#000101¤3#EK_Dokendrdato¤2#4¤2#12.02.2021 11:37:14¤3#EK_HbType¤2#4¤2# ¤3#EK_Offisiell¤2#4¤2# ¤3#EK_VedleggRef¤2#4¤2#1.10¤3#EK_Strukt00¤2#5¤2#¤5#¤5#KVALITETSYSTEM DEL A¤5#0¤5#0¤4#¤5#1¤5#GENERELT¤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KVALITETSYSTEM DEL A¤5#0¤5#0¤4#¤5#1¤5#GENERELT¤5#0¤5#0¤4#\¤3#"/>
    <w:docVar w:name="ek_doktype" w:val="MTP"/>
    <w:docVar w:name="ek_erstatter" w:val="17.01"/>
    <w:docVar w:name="ek_erstatterd" w:val="22.01.2021"/>
    <w:docVar w:name="ek_format" w:val="-2"/>
    <w:docVar w:name="ek_gjelderfra" w:val="03.12.2021"/>
    <w:docVar w:name="ek_gjeldertil" w:val="03.12.2022"/>
    <w:docVar w:name="ek_hbnavn" w:val=" "/>
    <w:docVar w:name="ek_hrefnr" w:val=" "/>
    <w:docVar w:name="ek_hørt" w:val=" "/>
    <w:docVar w:name="ek_ibrukdato" w:val="03.12.2021"/>
    <w:docVar w:name="ek_merknad" w:val="[]"/>
    <w:docVar w:name="ek_revisjon" w:val="18.00"/>
    <w:docVar w:name="ek_signatur" w:val="STOI"/>
    <w:docVar w:name="ek_skrevetav" w:val="SØJS"/>
    <w:docVar w:name="ek_status" w:val="I bruk"/>
    <w:docVar w:name="EK_TYPE" w:val="DOK"/>
    <w:docVar w:name="ek_utext1" w:val=" "/>
    <w:docVar w:name="ek_utext2" w:val=" "/>
    <w:docVar w:name="ek_utext3" w:val=" "/>
    <w:docVar w:name="ek_utext4" w:val=" "/>
    <w:docVar w:name="ek_utgave" w:val="18.00"/>
    <w:docVar w:name="ek_verifisert" w:val=" "/>
    <w:docVar w:name="Erstatter" w:val="lab_erstatter"/>
    <w:docVar w:name="GjelderFra" w:val="29.03.2004"/>
    <w:docVar w:name="idek_eksref" w:val=";00001;00069;00081;00082;00083;00084;00085;"/>
    <w:docVar w:name="idek_referanse" w:val=";00036;00090;"/>
    <w:docVar w:name="idxd" w:val=";00036;00090;"/>
    <w:docVar w:name="idxr" w:val=";00001;00069;00081;00082;00083;00084;00085;"/>
    <w:docVar w:name="KHB" w:val="UB"/>
    <w:docVar w:name="Referanse" w:val=" 1 PRO.20 OPPLÆRING AV PERSONELL dok00090"/>
    <w:docVar w:name="RefNr" w:val="1.10"/>
    <w:docVar w:name="Signatur" w:val="[]"/>
    <w:docVar w:name="skitten" w:val="0"/>
    <w:docVar w:name="SkrevetAv" w:val="SØRJ"/>
    <w:docVar w:name="tidek_eksref" w:val=";00001;00069;00081;00082;00083;00084;00085;"/>
    <w:docVar w:name="tidek_referanse" w:val=";00036;00090;"/>
    <w:docVar w:name="Tittel" w:val="Dette er en Test tittel."/>
    <w:docVar w:name="Utgave" w:val="2.01"/>
    <w:docVar w:name="Vedlegg" w:val=" 0 "/>
    <w:docVar w:name="XD00090" w:val="[PRO.20]"/>
    <w:docVar w:name="xdl00036" w:val="PRO.16 MEDARBEIDERSAMTALER"/>
    <w:docVar w:name="XDL00090" w:val="PRO.20 KOMPETANSEHEVING AV FAGLÆRERE"/>
    <w:docVar w:name="xr00069" w:val="2.6"/>
    <w:docVar w:name="xr00081" w:val="2.6.1"/>
    <w:docVar w:name="xr00082" w:val="2.6.2"/>
    <w:docVar w:name="xr00083" w:val="2.6.3"/>
    <w:docVar w:name="xr00084" w:val="2.6.4"/>
    <w:docVar w:name="xr00085" w:val="2.6.5"/>
    <w:docVar w:name="xrf00001" w:val="http://ek.hfk.no/ekfih/docs/dok/DOK00687.pdf"/>
    <w:docVar w:name="XRL00001" w:val=" Maritime Training Providers-DNVGL-ST-0029"/>
    <w:docVar w:name="xrl00069" w:val="2.6 Staff competency and training"/>
    <w:docVar w:name="xrl00081" w:val="2.6.1 Knowlwgde management"/>
    <w:docVar w:name="xrl00082" w:val="2.6.2 Staff performance"/>
    <w:docVar w:name="xrl00083" w:val="2.6.3 Staff development"/>
    <w:docVar w:name="xrl00084" w:val="2.6.4 Use of exterally hired staff"/>
    <w:docVar w:name="xrl00085" w:val="2.6.5 Non conforming teaching"/>
    <w:docVar w:name="xrt00001" w:val="Maritime Training Providers-DNVGL-ST-0029"/>
    <w:docVar w:name="xrt00069" w:val="Staff competency and training"/>
    <w:docVar w:name="xrt00081" w:val="Knowlwgde management"/>
    <w:docVar w:name="xrt00082" w:val="Staff performance"/>
    <w:docVar w:name="xrt00083" w:val="Staff development"/>
    <w:docVar w:name="xrt00084" w:val="Use of exterally hired staff"/>
    <w:docVar w:name="xrt00085" w:val="Non conforming teaching"/>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bidi="ar-SA"/>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Xref">
    <w:name w:val="Xref"/>
    <w:basedOn w:val="Normal"/>
    <w:pPr>
      <w:tabs>
        <w:tab w:val="left" w:pos="1134"/>
        <w:tab w:val="left" w:pos="1985"/>
      </w:tabs>
    </w:pPr>
    <w:rPr>
      <w:b/>
    </w:rPr>
  </w:style>
  <w:style w:type="character" w:styleId="Hyperlink">
    <w:name w:val="Hyperlink"/>
    <w:rPr>
      <w:color w:val="0000FF"/>
      <w:u w:val="single"/>
    </w:rPr>
  </w:style>
  <w:style w:type="character" w:customStyle="1" w:styleId="fontstyle01">
    <w:name w:val="fontstyle01"/>
    <w:rsid w:val="007C017E"/>
    <w:rPr>
      <w:rFonts w:ascii="TimesNewRomanPSMT" w:hAnsi="TimesNewRomanPSMT" w:hint="default"/>
      <w:color w:val="000000"/>
      <w:sz w:val="22"/>
      <w:szCs w:val="22"/>
    </w:rPr>
  </w:style>
  <w:style w:type="character" w:customStyle="1" w:styleId="fontstyle21">
    <w:name w:val="fontstyle21"/>
    <w:rsid w:val="007C017E"/>
    <w:rPr>
      <w:rFonts w:ascii="TimesNewRomanPS-BoldItalicMT" w:hAnsi="TimesNewRomanPS-BoldItalicMT" w:hint="default"/>
      <w:b/>
      <w:bCs/>
      <w:i/>
      <w:iCs/>
      <w:color w:val="000000"/>
      <w:sz w:val="22"/>
      <w:szCs w:val="22"/>
    </w:rPr>
  </w:style>
  <w:style w:type="character" w:customStyle="1" w:styleId="Ulstomtale">
    <w:name w:val="Uløst omtale"/>
    <w:uiPriority w:val="99"/>
    <w:semiHidden/>
    <w:unhideWhenUsed/>
    <w:rsid w:val="009D35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thyf-ekstern.dkhosting.no/docs/pub/DOK00090.pdf" TargetMode="External" /><Relationship Id="rId6" Type="http://schemas.openxmlformats.org/officeDocument/2006/relationships/hyperlink" Target="https://thyf-ekstern.dkhosting.no/docs/pub/DOK00036.pdf" TargetMode="External" /><Relationship Id="rId7" Type="http://schemas.openxmlformats.org/officeDocument/2006/relationships/hyperlink" Target="http://ek.hfk.no/ekfih/docs/dok/DOK00687.pdf" TargetMode="External" /><Relationship Id="rId8" Type="http://schemas.openxmlformats.org/officeDocument/2006/relationships/header" Target="header1.xml" /><Relationship Id="rId9" Type="http://schemas.openxmlformats.org/officeDocument/2006/relationships/header" Target="header2.xml" /></Relationships>
</file>

<file path=word/_rels/footer3.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51A7-084E-46BA-A5C6-37A2A072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419</Words>
  <Characters>2847</Characters>
  <Application>Microsoft Office Word</Application>
  <DocSecurity>0</DocSecurity>
  <Lines>113</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OPPLÆRING AV PERSONELL</vt:lpstr>
      <vt:lpstr>	</vt:lpstr>
    </vt:vector>
  </TitlesOfParts>
  <Company>Datakvalitet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 AV PERSONELL</dc:title>
  <dc:subject>000101|1.10|</dc:subject>
  <dc:creator>Handbok</dc:creator>
  <dc:description>EK_Avdeling4 EK_Avsnitt4 EK_Bedriftsnavn1TRØNDELAG HØYERE YRKESFAGSKOLE avd. TRONDHEIMEK_GjelderFra003.12.2021EK_Opprettet021.12.2002EK_Utgitt027.04.2003EK_IBrukDato003.12.2021EK_DokumentID0D00008EK_DokTittel0OPPLÆRING AV PERSONELLEK_DokType0MTPEK_EksRef2 7		Maritime Training Providers-DNVGL-ST-0029	00001	http://ek.hfk.no/ekfih/docs/dok/DOK00687.pdf	2.6	Staff competency and training	00069		2.6.1	Knowlwgde management	00081		2.6.2	Staff performance	00082		2.6.3	Staff development	00083		2.6.4	Use of exterally hired staff	00084		2.6.5	Non conforming teaching	00085		EK_Erstatter017.01EK_ErstatterD022.01.2021EK_Signatur0STOIEK_Verifisert0 EK_Hørt0 EK_AuditReview2 EK_AuditApprove2 EK_Gradering0ÅpenEK_Gradnr40EK_Kapittel4 EK_Referanse2 2	PRO.16	MEDARBEIDERSAMTALER	00036	dok00036.doc	PRO.20	KOMPETANSEHEVING AV FAGLÆRERE	00090	dok00090.doc	EK_RefNr01.10EK_Revisjon018.00EK_Ansvarlig0Hans Tore MikkelsenEK_SkrevetAv0SØJSEK_UText10 EK_UText20 EK_UText30 EK_UText40 EK_Status0I brukEK_Stikkord0EK_SuperStikkord0EK_Rapport3EK_EKPrintMerke0Uoffisiell utskrift er kun gyldig på utskriftsdatoEK_Watermark0EK_Utgave018.00EK_Merknad7EK_VerLogg2Ver. 18.00 - 03.12.2021|Ver. 17.01 - 22.01.2021|Årlig revisjon.
Endret skolenavn.
Forlenget gyldighet til 22.01.2022Ver. 17.00 - 16.01.2020|Ver. 16.01 - 12.04.2019|Ver. 16.00 - 01.04.2019|Ver. 15.02 - 07.12.2018|Ver. 15.01 - 23.04.2018|Ver. 15.00 - 05.03.2018|Ver. 14.00 - 17.03.2017|Ver. 13.00 - 17.03.2017|EK_RF14 EK_RF24 EK_RF34 EK_RF44 EK_RF54 EK_RF64 EK_RF74 EK_RF84 EK_RF94 EK_Mappe14 EK_Mappe24 EK_Mappe34 EK_Mappe44 EK_Mappe54 EK_Mappe64 EK_Mappe74 EK_Mappe84 EK_Mappe94 EK_DL010EK_GjelderTil003.12.2022EK_Vedlegg2 0	EK_AvdelingOver4 EK_HRefNr0 EK_HbNavn0 EK_DokRefnr4000101EK_Dokendrdato412.02.2021 11:37:14EK_HbType4 EK_Offisiell4 EK_VedleggRef41.10EK_Strukt005KVALITETSYSTEM DEL A001GENERELT00\EK_Strukt015EK_Pub6;15;EKR_DokType0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A001GENERELT00\</dc:description>
  <cp:lastModifiedBy>Hans Tore Mikkelsen</cp:lastModifiedBy>
  <cp:revision>2</cp:revision>
  <cp:lastPrinted>2006-03-26T15:17:00Z</cp:lastPrinted>
  <dcterms:created xsi:type="dcterms:W3CDTF">2021-12-03T12:31:00Z</dcterms:created>
  <dcterms:modified xsi:type="dcterms:W3CDTF">2021-12-03T12:31:00Z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OPPLÆRING AV PERSONELL</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03.12.2021</vt:lpwstr>
  </property>
  <property fmtid="{D5CDD505-2E9C-101B-9397-08002B2CF9AE}" pid="7" name="EK_RefNr">
    <vt:lpwstr>3.4.1</vt:lpwstr>
  </property>
  <property fmtid="{D5CDD505-2E9C-101B-9397-08002B2CF9AE}" pid="8" name="EK_Signatur">
    <vt:lpwstr>STOI</vt:lpwstr>
  </property>
  <property fmtid="{D5CDD505-2E9C-101B-9397-08002B2CF9AE}" pid="9" name="EK_SkrevetAv">
    <vt:lpwstr>SØJS</vt:lpwstr>
  </property>
  <property fmtid="{D5CDD505-2E9C-101B-9397-08002B2CF9AE}" pid="10" name="EK_Utgave">
    <vt:lpwstr>18.00</vt:lpwstr>
  </property>
  <property fmtid="{D5CDD505-2E9C-101B-9397-08002B2CF9AE}" pid="11" name="XD00036">
    <vt:lpwstr>4.10</vt:lpwstr>
  </property>
  <property fmtid="{D5CDD505-2E9C-101B-9397-08002B2CF9AE}" pid="12" name="XD00090">
    <vt:lpwstr>3.4.2</vt:lpwstr>
  </property>
  <property fmtid="{D5CDD505-2E9C-101B-9397-08002B2CF9AE}" pid="13" name="XDF00036">
    <vt:lpwstr>MEDARBEIDERSAMTALER</vt:lpwstr>
  </property>
  <property fmtid="{D5CDD505-2E9C-101B-9397-08002B2CF9AE}" pid="14" name="XDF00090">
    <vt:lpwstr>KOMPETANSEHEVING AV FAGLÆRERE</vt:lpwstr>
  </property>
  <property fmtid="{D5CDD505-2E9C-101B-9397-08002B2CF9AE}" pid="15" name="XDL00036">
    <vt:lpwstr>4.10 MEDARBEIDERSAMTALER</vt:lpwstr>
  </property>
  <property fmtid="{D5CDD505-2E9C-101B-9397-08002B2CF9AE}" pid="16" name="XDL00090">
    <vt:lpwstr>3.4.2 KOMPETANSEHEVING AV FAGLÆRERE</vt:lpwstr>
  </property>
  <property fmtid="{D5CDD505-2E9C-101B-9397-08002B2CF9AE}" pid="17" name="XDT00036">
    <vt:lpwstr>MEDARBEIDERSAMTALER</vt:lpwstr>
  </property>
  <property fmtid="{D5CDD505-2E9C-101B-9397-08002B2CF9AE}" pid="18" name="XDT00090">
    <vt:lpwstr>KOMPETANSEHEVING AV FAGLÆRERE</vt:lpwstr>
  </property>
  <property fmtid="{D5CDD505-2E9C-101B-9397-08002B2CF9AE}" pid="19" name="XR00001">
    <vt:lpwstr/>
  </property>
  <property fmtid="{D5CDD505-2E9C-101B-9397-08002B2CF9AE}" pid="20" name="XR00069">
    <vt:lpwstr>2.6</vt:lpwstr>
  </property>
  <property fmtid="{D5CDD505-2E9C-101B-9397-08002B2CF9AE}" pid="21" name="XR00081">
    <vt:lpwstr>2.6.1</vt:lpwstr>
  </property>
  <property fmtid="{D5CDD505-2E9C-101B-9397-08002B2CF9AE}" pid="22" name="XR00082">
    <vt:lpwstr>2.6.2</vt:lpwstr>
  </property>
  <property fmtid="{D5CDD505-2E9C-101B-9397-08002B2CF9AE}" pid="23" name="XR00083">
    <vt:lpwstr>2.6.3</vt:lpwstr>
  </property>
  <property fmtid="{D5CDD505-2E9C-101B-9397-08002B2CF9AE}" pid="24" name="XR00084">
    <vt:lpwstr>2.6.4</vt:lpwstr>
  </property>
  <property fmtid="{D5CDD505-2E9C-101B-9397-08002B2CF9AE}" pid="25" name="XR00085">
    <vt:lpwstr>2.6.5</vt:lpwstr>
  </property>
  <property fmtid="{D5CDD505-2E9C-101B-9397-08002B2CF9AE}" pid="26" name="XRF00001">
    <vt:lpwstr>Maritime Training Providers-DNVGL-ST-0029</vt:lpwstr>
  </property>
  <property fmtid="{D5CDD505-2E9C-101B-9397-08002B2CF9AE}" pid="27" name="XRF00069">
    <vt:lpwstr>Staff competency and training</vt:lpwstr>
  </property>
  <property fmtid="{D5CDD505-2E9C-101B-9397-08002B2CF9AE}" pid="28" name="XRF00081">
    <vt:lpwstr>Knowlwgde management</vt:lpwstr>
  </property>
  <property fmtid="{D5CDD505-2E9C-101B-9397-08002B2CF9AE}" pid="29" name="XRF00082">
    <vt:lpwstr>Staff performance</vt:lpwstr>
  </property>
  <property fmtid="{D5CDD505-2E9C-101B-9397-08002B2CF9AE}" pid="30" name="XRF00083">
    <vt:lpwstr>Staff development</vt:lpwstr>
  </property>
  <property fmtid="{D5CDD505-2E9C-101B-9397-08002B2CF9AE}" pid="31" name="XRF00084">
    <vt:lpwstr>Use of exterally hired staff</vt:lpwstr>
  </property>
  <property fmtid="{D5CDD505-2E9C-101B-9397-08002B2CF9AE}" pid="32" name="XRF00085">
    <vt:lpwstr>Non conforming teaching</vt:lpwstr>
  </property>
  <property fmtid="{D5CDD505-2E9C-101B-9397-08002B2CF9AE}" pid="33" name="XRL00001">
    <vt:lpwstr> Maritime Training Providers-DNVGL-ST-0029</vt:lpwstr>
  </property>
  <property fmtid="{D5CDD505-2E9C-101B-9397-08002B2CF9AE}" pid="34" name="XRL00069">
    <vt:lpwstr>2.6 Staff competency and training</vt:lpwstr>
  </property>
  <property fmtid="{D5CDD505-2E9C-101B-9397-08002B2CF9AE}" pid="35" name="XRL00081">
    <vt:lpwstr>2.6.1 Knowlwgde management</vt:lpwstr>
  </property>
  <property fmtid="{D5CDD505-2E9C-101B-9397-08002B2CF9AE}" pid="36" name="XRL00082">
    <vt:lpwstr>2.6.2 Staff performance</vt:lpwstr>
  </property>
  <property fmtid="{D5CDD505-2E9C-101B-9397-08002B2CF9AE}" pid="37" name="XRL00083">
    <vt:lpwstr>2.6.3 Staff development</vt:lpwstr>
  </property>
  <property fmtid="{D5CDD505-2E9C-101B-9397-08002B2CF9AE}" pid="38" name="XRL00084">
    <vt:lpwstr>2.6.4 Use of exterally hired staff</vt:lpwstr>
  </property>
  <property fmtid="{D5CDD505-2E9C-101B-9397-08002B2CF9AE}" pid="39" name="XRL00085">
    <vt:lpwstr>2.6.5 Non conforming teaching</vt:lpwstr>
  </property>
  <property fmtid="{D5CDD505-2E9C-101B-9397-08002B2CF9AE}" pid="40" name="XRT00001">
    <vt:lpwstr>Maritime Training Providers-DNVGL-ST-0029</vt:lpwstr>
  </property>
  <property fmtid="{D5CDD505-2E9C-101B-9397-08002B2CF9AE}" pid="41" name="XRT00069">
    <vt:lpwstr>Staff competency and training</vt:lpwstr>
  </property>
  <property fmtid="{D5CDD505-2E9C-101B-9397-08002B2CF9AE}" pid="42" name="XRT00081">
    <vt:lpwstr>Knowlwgde management</vt:lpwstr>
  </property>
  <property fmtid="{D5CDD505-2E9C-101B-9397-08002B2CF9AE}" pid="43" name="XRT00082">
    <vt:lpwstr>Staff performance</vt:lpwstr>
  </property>
  <property fmtid="{D5CDD505-2E9C-101B-9397-08002B2CF9AE}" pid="44" name="XRT00083">
    <vt:lpwstr>Staff development</vt:lpwstr>
  </property>
  <property fmtid="{D5CDD505-2E9C-101B-9397-08002B2CF9AE}" pid="45" name="XRT00084">
    <vt:lpwstr>Use of exterally hired staff</vt:lpwstr>
  </property>
  <property fmtid="{D5CDD505-2E9C-101B-9397-08002B2CF9AE}" pid="46" name="XRT00085">
    <vt:lpwstr>Non conforming teaching</vt:lpwstr>
  </property>
</Properties>
</file>